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0596E" w14:textId="77777777" w:rsidR="00DB3928" w:rsidRDefault="00C36EF4">
      <w:pPr>
        <w:autoSpaceDE w:val="0"/>
        <w:autoSpaceDN w:val="0"/>
        <w:adjustRightInd w:val="0"/>
        <w:snapToGrid w:val="0"/>
        <w:spacing w:line="360" w:lineRule="auto"/>
        <w:jc w:val="center"/>
        <w:textAlignment w:val="baseline"/>
        <w:rPr>
          <w:rFonts w:ascii="宋体" w:hAnsi="宋体"/>
          <w:b/>
          <w:sz w:val="36"/>
          <w:szCs w:val="36"/>
        </w:rPr>
      </w:pPr>
      <w:bookmarkStart w:id="0" w:name="_GoBack"/>
      <w:bookmarkEnd w:id="0"/>
      <w:r>
        <w:rPr>
          <w:rFonts w:ascii="宋体" w:hAnsi="宋体" w:hint="eastAsia"/>
          <w:b/>
          <w:sz w:val="36"/>
          <w:szCs w:val="36"/>
        </w:rPr>
        <w:t>安徽省交通建设股份有限公司</w:t>
      </w:r>
    </w:p>
    <w:p w14:paraId="4E439EE3" w14:textId="77777777" w:rsidR="00DB3928" w:rsidRDefault="00C36EF4">
      <w:pPr>
        <w:autoSpaceDE w:val="0"/>
        <w:autoSpaceDN w:val="0"/>
        <w:adjustRightInd w:val="0"/>
        <w:snapToGrid w:val="0"/>
        <w:spacing w:line="360" w:lineRule="auto"/>
        <w:jc w:val="center"/>
        <w:textAlignment w:val="baseline"/>
        <w:rPr>
          <w:rFonts w:ascii="宋体" w:hAnsi="宋体"/>
          <w:b/>
          <w:sz w:val="36"/>
          <w:szCs w:val="36"/>
        </w:rPr>
      </w:pPr>
      <w:r>
        <w:rPr>
          <w:rFonts w:ascii="宋体" w:hAnsi="宋体" w:hint="eastAsia"/>
          <w:b/>
          <w:sz w:val="36"/>
          <w:szCs w:val="36"/>
        </w:rPr>
        <w:t>董事会审计委员会2</w:t>
      </w:r>
      <w:r>
        <w:rPr>
          <w:rFonts w:ascii="宋体" w:hAnsi="宋体"/>
          <w:b/>
          <w:sz w:val="36"/>
          <w:szCs w:val="36"/>
        </w:rPr>
        <w:t>0</w:t>
      </w:r>
      <w:r>
        <w:rPr>
          <w:rFonts w:ascii="宋体" w:hAnsi="宋体" w:hint="eastAsia"/>
          <w:b/>
          <w:sz w:val="36"/>
          <w:szCs w:val="36"/>
        </w:rPr>
        <w:t>25年度履职情况报告</w:t>
      </w:r>
    </w:p>
    <w:p w14:paraId="133340B6" w14:textId="77777777" w:rsidR="00DB3928" w:rsidRDefault="00DB3928">
      <w:pPr>
        <w:autoSpaceDE w:val="0"/>
        <w:autoSpaceDN w:val="0"/>
        <w:adjustRightInd w:val="0"/>
        <w:snapToGrid w:val="0"/>
        <w:spacing w:afterLines="50" w:after="156" w:line="360" w:lineRule="auto"/>
        <w:ind w:firstLineChars="200" w:firstLine="480"/>
        <w:jc w:val="center"/>
        <w:textAlignment w:val="baseline"/>
        <w:rPr>
          <w:rFonts w:ascii="宋体" w:hAnsi="宋体"/>
          <w:sz w:val="24"/>
          <w:szCs w:val="24"/>
        </w:rPr>
      </w:pPr>
    </w:p>
    <w:p w14:paraId="2EF66AEF"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根据</w:t>
      </w:r>
      <w:r>
        <w:rPr>
          <w:rFonts w:ascii="宋体" w:hAnsi="宋体" w:hint="eastAsia"/>
          <w:sz w:val="24"/>
          <w:szCs w:val="24"/>
        </w:rPr>
        <w:t>中国证监会</w:t>
      </w:r>
      <w:r>
        <w:rPr>
          <w:rFonts w:ascii="宋体" w:hAnsi="宋体"/>
          <w:sz w:val="24"/>
          <w:szCs w:val="24"/>
        </w:rPr>
        <w:t>《上市公司治理准则》《上海证券交易所上市公司自律监管指引第1号——规范运作》《上海证券交易所股票上市规则》《</w:t>
      </w:r>
      <w:r>
        <w:rPr>
          <w:rFonts w:ascii="宋体" w:hAnsi="宋体" w:hint="eastAsia"/>
          <w:sz w:val="24"/>
          <w:szCs w:val="24"/>
        </w:rPr>
        <w:t>安徽省交通建设股份有限</w:t>
      </w:r>
      <w:r>
        <w:rPr>
          <w:rFonts w:ascii="宋体" w:hAnsi="宋体"/>
          <w:sz w:val="24"/>
          <w:szCs w:val="24"/>
        </w:rPr>
        <w:t>公司章程》《</w:t>
      </w:r>
      <w:r>
        <w:rPr>
          <w:rFonts w:ascii="宋体" w:hAnsi="宋体" w:hint="eastAsia"/>
          <w:sz w:val="24"/>
          <w:szCs w:val="24"/>
        </w:rPr>
        <w:t>安徽省交通建设股份有限</w:t>
      </w:r>
      <w:r>
        <w:rPr>
          <w:rFonts w:ascii="宋体" w:hAnsi="宋体"/>
          <w:sz w:val="24"/>
          <w:szCs w:val="24"/>
        </w:rPr>
        <w:t>公司董事会审计委员会</w:t>
      </w:r>
      <w:r>
        <w:rPr>
          <w:rFonts w:ascii="宋体" w:hAnsi="宋体" w:hint="eastAsia"/>
          <w:sz w:val="24"/>
          <w:szCs w:val="24"/>
        </w:rPr>
        <w:t>工作</w:t>
      </w:r>
      <w:r>
        <w:rPr>
          <w:rFonts w:ascii="宋体" w:hAnsi="宋体"/>
          <w:sz w:val="24"/>
          <w:szCs w:val="24"/>
        </w:rPr>
        <w:t>细则》等法律、行政法规、部门规章等规范性文件的规定，报告期内，</w:t>
      </w:r>
      <w:r>
        <w:rPr>
          <w:rFonts w:ascii="宋体" w:hAnsi="宋体" w:hint="eastAsia"/>
          <w:sz w:val="24"/>
          <w:szCs w:val="24"/>
        </w:rPr>
        <w:t>安徽省交通建设股份有限</w:t>
      </w:r>
      <w:r>
        <w:rPr>
          <w:rFonts w:ascii="宋体" w:hAnsi="宋体"/>
          <w:sz w:val="24"/>
          <w:szCs w:val="24"/>
        </w:rPr>
        <w:t>公司</w:t>
      </w:r>
      <w:r>
        <w:rPr>
          <w:rFonts w:ascii="宋体" w:hAnsi="宋体" w:hint="eastAsia"/>
          <w:sz w:val="24"/>
          <w:szCs w:val="24"/>
        </w:rPr>
        <w:t>（以下简称“公司”）</w:t>
      </w:r>
      <w:r>
        <w:rPr>
          <w:rFonts w:ascii="宋体" w:hAnsi="宋体"/>
          <w:sz w:val="24"/>
          <w:szCs w:val="24"/>
        </w:rPr>
        <w:t>董事会审计委员会本着勤勉尽责的原则，认真履行了审计监督职责，切实有效地开展了工作。现将审计委员会2025年度履职情况报告如下：</w:t>
      </w:r>
    </w:p>
    <w:p w14:paraId="5ACE0D2B" w14:textId="77777777" w:rsidR="00DB3928" w:rsidRDefault="00C36EF4">
      <w:pPr>
        <w:autoSpaceDE w:val="0"/>
        <w:autoSpaceDN w:val="0"/>
        <w:adjustRightInd w:val="0"/>
        <w:snapToGrid w:val="0"/>
        <w:spacing w:afterLines="50" w:after="156" w:line="360" w:lineRule="auto"/>
        <w:ind w:firstLineChars="200" w:firstLine="482"/>
        <w:textAlignment w:val="baseline"/>
        <w:outlineLvl w:val="0"/>
        <w:rPr>
          <w:rFonts w:ascii="宋体" w:hAnsi="宋体"/>
          <w:b/>
          <w:bCs/>
          <w:sz w:val="24"/>
          <w:szCs w:val="24"/>
        </w:rPr>
      </w:pPr>
      <w:r>
        <w:rPr>
          <w:rFonts w:ascii="宋体" w:hAnsi="宋体" w:hint="eastAsia"/>
          <w:b/>
          <w:bCs/>
          <w:sz w:val="24"/>
          <w:szCs w:val="24"/>
        </w:rPr>
        <w:t>一、董事会审计委员会基本情况</w:t>
      </w:r>
    </w:p>
    <w:p w14:paraId="6EBA9C7B"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公司第三届董事会审计委员会由赵惠芳女士、陈亮先生、管海洋先生三名董事组成，其中赵惠芳女士、陈亮先生为独立董事，委员中独立董事占比达到 2/3。赵惠芳女士为会计专业人士，担任审计委员会主任委员。</w:t>
      </w:r>
    </w:p>
    <w:p w14:paraId="39A9C7B2" w14:textId="77777777" w:rsidR="00DB3928" w:rsidRDefault="00C36EF4">
      <w:pPr>
        <w:autoSpaceDE w:val="0"/>
        <w:autoSpaceDN w:val="0"/>
        <w:adjustRightInd w:val="0"/>
        <w:snapToGrid w:val="0"/>
        <w:spacing w:afterLines="50" w:after="156" w:line="360" w:lineRule="auto"/>
        <w:ind w:firstLineChars="200" w:firstLine="482"/>
        <w:textAlignment w:val="baseline"/>
        <w:outlineLvl w:val="0"/>
        <w:rPr>
          <w:rFonts w:ascii="宋体" w:hAnsi="宋体"/>
          <w:b/>
          <w:bCs/>
          <w:sz w:val="24"/>
          <w:szCs w:val="24"/>
        </w:rPr>
      </w:pPr>
      <w:r>
        <w:rPr>
          <w:rFonts w:ascii="宋体" w:hAnsi="宋体" w:hint="eastAsia"/>
          <w:b/>
          <w:bCs/>
          <w:sz w:val="24"/>
          <w:szCs w:val="24"/>
        </w:rPr>
        <w:t>二、</w:t>
      </w:r>
      <w:r>
        <w:rPr>
          <w:rFonts w:ascii="宋体" w:hAnsi="宋体"/>
          <w:b/>
          <w:bCs/>
          <w:sz w:val="24"/>
          <w:szCs w:val="24"/>
        </w:rPr>
        <w:t>2025</w:t>
      </w:r>
      <w:r>
        <w:rPr>
          <w:rFonts w:ascii="宋体" w:hAnsi="宋体" w:hint="eastAsia"/>
          <w:b/>
          <w:bCs/>
          <w:sz w:val="24"/>
          <w:szCs w:val="24"/>
        </w:rPr>
        <w:t>年度公司董事会审计委员会会议召开情况</w:t>
      </w:r>
    </w:p>
    <w:p w14:paraId="415EC78A"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报告期内，董事会审计委员会共召开了4次会议，审议议案12项。全体委员均本着勤勉尽责的原则，积极履行职责，认真审议相关议案并发表专业意见。具体情况如下：</w:t>
      </w:r>
    </w:p>
    <w:p w14:paraId="6C19C4BC"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1、2025年4月17日，召开公司第三届董事会审计委员会2025年第一次会议，审议通过的主要内容为：《董事会审计委员会2024年度履职情况报告》《董事会审计委员会对会计师事务所履行监督职责情况报告》《关于公司2024年年度报告全文及摘要的议案》《关于公司2024年度利润分配预案的议案》《关于公司2024年度募集资金存放与实际使用情况专项报告的议案》《关于公司2024年度内部控制评价报告的议案》《关于2024年度计提资产减值准备的议案》《关于公司续聘会计师事务所的议案》。</w:t>
      </w:r>
    </w:p>
    <w:p w14:paraId="339D44B4"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2、2025年4月25日，召开公司第三届董事会审计委员会2025年第二次会议，</w:t>
      </w:r>
      <w:r>
        <w:rPr>
          <w:rFonts w:ascii="宋体" w:hAnsi="宋体" w:hint="eastAsia"/>
          <w:sz w:val="24"/>
          <w:szCs w:val="24"/>
        </w:rPr>
        <w:lastRenderedPageBreak/>
        <w:t>审议通过的主要内容为：《安徽省交通建设股份有限公司2025年第一季度报告》。</w:t>
      </w:r>
    </w:p>
    <w:p w14:paraId="33617027"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3、2025年8月11日，召开公司第三届董事会审计委员会2025年第三次会议，审议通过的主要内容为：《安徽省交通建设股份有限公司2025年半年度报告》《安徽省交通建设股份有限公司关于2025年半年度募集资金存放与实际使用情况的专项报告》。</w:t>
      </w:r>
    </w:p>
    <w:p w14:paraId="3C185BF0"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4、2025年10月24日，召开公司第三届董事会审计委员会2025年第四次会议，审议通过的主要内容为：《安徽省交通建设股份有限公司2025年第三季度报告》。</w:t>
      </w:r>
    </w:p>
    <w:p w14:paraId="0D8BE2E1" w14:textId="77777777" w:rsidR="00DB3928" w:rsidRDefault="00C36EF4">
      <w:pPr>
        <w:autoSpaceDE w:val="0"/>
        <w:autoSpaceDN w:val="0"/>
        <w:adjustRightInd w:val="0"/>
        <w:snapToGrid w:val="0"/>
        <w:spacing w:afterLines="50" w:after="156" w:line="360" w:lineRule="auto"/>
        <w:ind w:firstLineChars="200" w:firstLine="482"/>
        <w:textAlignment w:val="baseline"/>
        <w:outlineLvl w:val="0"/>
        <w:rPr>
          <w:rFonts w:ascii="宋体" w:hAnsi="宋体"/>
          <w:b/>
          <w:bCs/>
          <w:sz w:val="24"/>
          <w:szCs w:val="24"/>
        </w:rPr>
      </w:pPr>
      <w:r>
        <w:rPr>
          <w:rFonts w:ascii="宋体" w:hAnsi="宋体" w:hint="eastAsia"/>
          <w:b/>
          <w:bCs/>
          <w:sz w:val="24"/>
          <w:szCs w:val="24"/>
        </w:rPr>
        <w:t>三、董事会审计委员会</w:t>
      </w:r>
      <w:r>
        <w:rPr>
          <w:rFonts w:ascii="宋体" w:hAnsi="宋体"/>
          <w:b/>
          <w:bCs/>
          <w:sz w:val="24"/>
          <w:szCs w:val="24"/>
        </w:rPr>
        <w:t>2025</w:t>
      </w:r>
      <w:r>
        <w:rPr>
          <w:rFonts w:ascii="宋体" w:hAnsi="宋体" w:hint="eastAsia"/>
          <w:b/>
          <w:bCs/>
          <w:sz w:val="24"/>
          <w:szCs w:val="24"/>
        </w:rPr>
        <w:t>年度履职情况</w:t>
      </w:r>
    </w:p>
    <w:p w14:paraId="4A8B794D"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报告期内，公司董事会审计委员会严格按照证券监管相关法律法规等规章制度的规定，严格监督公司的内部审计制度及其实施，审核公司的财务信息及其披露等相关事项，具体履职情况如下：</w:t>
      </w:r>
    </w:p>
    <w:p w14:paraId="63B95537" w14:textId="77777777" w:rsidR="00DB3928" w:rsidRDefault="00C36EF4">
      <w:pPr>
        <w:autoSpaceDE w:val="0"/>
        <w:autoSpaceDN w:val="0"/>
        <w:adjustRightInd w:val="0"/>
        <w:snapToGrid w:val="0"/>
        <w:spacing w:afterLines="50" w:after="156" w:line="360" w:lineRule="auto"/>
        <w:ind w:firstLine="420"/>
        <w:jc w:val="left"/>
        <w:textAlignment w:val="baseline"/>
        <w:outlineLvl w:val="1"/>
        <w:rPr>
          <w:rFonts w:ascii="宋体" w:hAnsi="宋体"/>
          <w:b/>
          <w:bCs/>
          <w:sz w:val="24"/>
          <w:szCs w:val="24"/>
        </w:rPr>
      </w:pPr>
      <w:r>
        <w:rPr>
          <w:rFonts w:ascii="宋体" w:hAnsi="宋体" w:hint="eastAsia"/>
          <w:b/>
          <w:bCs/>
          <w:sz w:val="24"/>
          <w:szCs w:val="24"/>
        </w:rPr>
        <w:t>1、监督及评估外部审计机构工作情况</w:t>
      </w:r>
    </w:p>
    <w:p w14:paraId="33C53354"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审计委员会对公司聘请的审计机构容诚会计师事务所（特殊普通合伙）（以下简称“容诚所”）的专业资质、业务能力、诚信状况、独立性、过往审计工作情况及其执业质量等进行了严格核查和评价，认为其具备证券、期货相关业务从业资格和丰富的执业经验，在公司年报审计过程中坚持以公允、客观的态度进行独立审计，表现了良好的职业操守和业务素质，按时完成了公司年报审计相关工作，审计行为规范有序，出具的审计报告客观、完整、清晰、及时。</w:t>
      </w:r>
    </w:p>
    <w:p w14:paraId="1EE8FD70" w14:textId="77777777" w:rsidR="00DB3928" w:rsidRDefault="00C36EF4">
      <w:pPr>
        <w:autoSpaceDE w:val="0"/>
        <w:autoSpaceDN w:val="0"/>
        <w:adjustRightInd w:val="0"/>
        <w:snapToGrid w:val="0"/>
        <w:spacing w:afterLines="50" w:after="156" w:line="360" w:lineRule="auto"/>
        <w:ind w:firstLine="420"/>
        <w:jc w:val="left"/>
        <w:textAlignment w:val="baseline"/>
        <w:outlineLvl w:val="1"/>
        <w:rPr>
          <w:rFonts w:ascii="宋体" w:hAnsi="宋体"/>
          <w:b/>
          <w:bCs/>
          <w:sz w:val="24"/>
          <w:szCs w:val="24"/>
        </w:rPr>
      </w:pPr>
      <w:r>
        <w:rPr>
          <w:rFonts w:ascii="宋体" w:hAnsi="宋体" w:hint="eastAsia"/>
          <w:b/>
          <w:bCs/>
          <w:sz w:val="24"/>
          <w:szCs w:val="24"/>
        </w:rPr>
        <w:t>2、监督公司的内部审计制度及其实施</w:t>
      </w:r>
    </w:p>
    <w:p w14:paraId="35721171"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报告期内，审计委员会认真审阅了公司的内部审计工作计划和内部审计报告，同时监督内部审计部门严格按照相关法律、法规及规范性文件的要求进行内部审计。经</w:t>
      </w:r>
      <w:r>
        <w:rPr>
          <w:rFonts w:ascii="宋体" w:hAnsi="宋体" w:hint="eastAsia"/>
          <w:sz w:val="24"/>
          <w:szCs w:val="24"/>
        </w:rPr>
        <w:t>核查</w:t>
      </w:r>
      <w:r>
        <w:rPr>
          <w:rFonts w:ascii="宋体" w:hAnsi="宋体"/>
          <w:sz w:val="24"/>
          <w:szCs w:val="24"/>
        </w:rPr>
        <w:t>，我们认为内部审计工作能够有效运作。</w:t>
      </w:r>
    </w:p>
    <w:p w14:paraId="61391ECC" w14:textId="77777777" w:rsidR="00DB3928" w:rsidRDefault="00C36EF4">
      <w:pPr>
        <w:autoSpaceDE w:val="0"/>
        <w:autoSpaceDN w:val="0"/>
        <w:adjustRightInd w:val="0"/>
        <w:snapToGrid w:val="0"/>
        <w:spacing w:afterLines="50" w:after="156" w:line="360" w:lineRule="auto"/>
        <w:ind w:firstLine="420"/>
        <w:jc w:val="left"/>
        <w:textAlignment w:val="baseline"/>
        <w:outlineLvl w:val="1"/>
        <w:rPr>
          <w:rFonts w:ascii="宋体" w:hAnsi="宋体"/>
          <w:b/>
          <w:bCs/>
          <w:sz w:val="24"/>
          <w:szCs w:val="24"/>
        </w:rPr>
      </w:pPr>
      <w:r>
        <w:rPr>
          <w:rFonts w:ascii="宋体" w:hAnsi="宋体" w:hint="eastAsia"/>
          <w:b/>
          <w:bCs/>
          <w:sz w:val="24"/>
          <w:szCs w:val="24"/>
        </w:rPr>
        <w:t>3、</w:t>
      </w:r>
      <w:r>
        <w:rPr>
          <w:rFonts w:ascii="宋体" w:hAnsi="宋体"/>
          <w:b/>
          <w:bCs/>
          <w:sz w:val="24"/>
          <w:szCs w:val="24"/>
        </w:rPr>
        <w:t>审阅上市公司的财务报告并对其发表意见</w:t>
      </w:r>
    </w:p>
    <w:p w14:paraId="010A2A4D"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报告期内，审计委员会听取公司管理层对生产经营情况和重大事项的汇报后，审阅了公司的财务报告和财务报表，认为公司各期的财务报告符合相关法律法规、会计政策、公司章程的各项规定，所含内容能真实、准确、完整地反映出公司报</w:t>
      </w:r>
      <w:r>
        <w:rPr>
          <w:rFonts w:ascii="宋体" w:hAnsi="宋体"/>
          <w:sz w:val="24"/>
          <w:szCs w:val="24"/>
        </w:rPr>
        <w:lastRenderedPageBreak/>
        <w:t>告期内的财务状况与经营成果。</w:t>
      </w:r>
    </w:p>
    <w:p w14:paraId="51448D04" w14:textId="77777777" w:rsidR="00DB3928" w:rsidRDefault="00C36EF4">
      <w:pPr>
        <w:autoSpaceDE w:val="0"/>
        <w:autoSpaceDN w:val="0"/>
        <w:adjustRightInd w:val="0"/>
        <w:snapToGrid w:val="0"/>
        <w:spacing w:afterLines="50" w:after="156" w:line="360" w:lineRule="auto"/>
        <w:ind w:firstLine="420"/>
        <w:jc w:val="left"/>
        <w:textAlignment w:val="baseline"/>
        <w:outlineLvl w:val="1"/>
        <w:rPr>
          <w:rFonts w:ascii="宋体" w:hAnsi="宋体"/>
          <w:b/>
          <w:bCs/>
          <w:sz w:val="24"/>
          <w:szCs w:val="24"/>
        </w:rPr>
      </w:pPr>
      <w:r>
        <w:rPr>
          <w:rFonts w:ascii="宋体" w:hAnsi="宋体" w:hint="eastAsia"/>
          <w:b/>
          <w:bCs/>
          <w:sz w:val="24"/>
          <w:szCs w:val="24"/>
        </w:rPr>
        <w:t>4、评估公司内部控制的有效性</w:t>
      </w:r>
    </w:p>
    <w:p w14:paraId="7846E787" w14:textId="7532CA28"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报告期内，董事会审计委员会听取审议了公司《202</w:t>
      </w:r>
      <w:r>
        <w:rPr>
          <w:rFonts w:ascii="宋体" w:hAnsi="宋体" w:hint="eastAsia"/>
          <w:sz w:val="24"/>
          <w:szCs w:val="24"/>
        </w:rPr>
        <w:t>4</w:t>
      </w:r>
      <w:r>
        <w:rPr>
          <w:rFonts w:ascii="宋体" w:hAnsi="宋体"/>
          <w:sz w:val="24"/>
          <w:szCs w:val="24"/>
        </w:rPr>
        <w:t>年度内部控制评价报告》以及公司内部审计、专项检查相关报告，对公司内部控制体系健全完善情况和有效运行情况进行审核评估。董事会审计委员会认为</w:t>
      </w:r>
      <w:r>
        <w:rPr>
          <w:rFonts w:ascii="宋体" w:hAnsi="宋体" w:hint="eastAsia"/>
          <w:sz w:val="24"/>
          <w:szCs w:val="24"/>
        </w:rPr>
        <w:t>：</w:t>
      </w:r>
      <w:r>
        <w:rPr>
          <w:rFonts w:ascii="宋体" w:hAnsi="宋体"/>
          <w:sz w:val="24"/>
          <w:szCs w:val="24"/>
        </w:rPr>
        <w:t>公司已按照企业内部控制规范体系等要求，在所有重大方面保持了有效的财务报告内部控制，不存在财务报告内部控制重大缺陷</w:t>
      </w:r>
      <w:r>
        <w:rPr>
          <w:rFonts w:ascii="宋体" w:hAnsi="宋体" w:hint="eastAsia"/>
          <w:sz w:val="24"/>
          <w:szCs w:val="24"/>
        </w:rPr>
        <w:t>。</w:t>
      </w:r>
      <w:r>
        <w:rPr>
          <w:rFonts w:ascii="宋体" w:hAnsi="宋体"/>
          <w:sz w:val="24"/>
          <w:szCs w:val="24"/>
        </w:rPr>
        <w:t>报告期内</w:t>
      </w:r>
      <w:r>
        <w:rPr>
          <w:rFonts w:ascii="宋体" w:hAnsi="宋体" w:hint="eastAsia"/>
          <w:sz w:val="24"/>
          <w:szCs w:val="24"/>
        </w:rPr>
        <w:t>，</w:t>
      </w:r>
      <w:r>
        <w:rPr>
          <w:rFonts w:ascii="宋体" w:hAnsi="宋体"/>
          <w:sz w:val="24"/>
          <w:szCs w:val="24"/>
        </w:rPr>
        <w:t>公司风险管理和内部控制体系</w:t>
      </w:r>
      <w:r>
        <w:rPr>
          <w:rFonts w:ascii="宋体" w:hAnsi="宋体" w:hint="eastAsia"/>
          <w:sz w:val="24"/>
          <w:szCs w:val="24"/>
        </w:rPr>
        <w:t>健全且有效。</w:t>
      </w:r>
    </w:p>
    <w:p w14:paraId="0ABC5926" w14:textId="77777777" w:rsidR="00DB3928" w:rsidRDefault="00C36EF4">
      <w:pPr>
        <w:autoSpaceDE w:val="0"/>
        <w:autoSpaceDN w:val="0"/>
        <w:adjustRightInd w:val="0"/>
        <w:snapToGrid w:val="0"/>
        <w:spacing w:afterLines="50" w:after="156" w:line="360" w:lineRule="auto"/>
        <w:ind w:firstLine="420"/>
        <w:jc w:val="left"/>
        <w:textAlignment w:val="baseline"/>
        <w:outlineLvl w:val="1"/>
        <w:rPr>
          <w:rFonts w:ascii="宋体" w:hAnsi="宋体"/>
          <w:b/>
          <w:bCs/>
          <w:sz w:val="24"/>
          <w:szCs w:val="24"/>
        </w:rPr>
      </w:pPr>
      <w:r>
        <w:rPr>
          <w:rFonts w:ascii="宋体" w:hAnsi="宋体" w:hint="eastAsia"/>
          <w:b/>
          <w:bCs/>
          <w:sz w:val="24"/>
          <w:szCs w:val="24"/>
        </w:rPr>
        <w:t>5、协调管理层、内部审计部门及相关部门与外部审计机构的沟通</w:t>
      </w:r>
    </w:p>
    <w:p w14:paraId="50100CFC"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报告期内，董事会</w:t>
      </w:r>
      <w:r>
        <w:rPr>
          <w:rFonts w:ascii="宋体" w:hAnsi="宋体" w:hint="eastAsia"/>
          <w:sz w:val="24"/>
          <w:szCs w:val="24"/>
        </w:rPr>
        <w:t>审计</w:t>
      </w:r>
      <w:r>
        <w:rPr>
          <w:rFonts w:ascii="宋体" w:hAnsi="宋体"/>
          <w:sz w:val="24"/>
          <w:szCs w:val="24"/>
        </w:rPr>
        <w:t>委员会积极协调公司管理层</w:t>
      </w:r>
      <w:r>
        <w:rPr>
          <w:rFonts w:ascii="宋体" w:hAnsi="宋体" w:hint="eastAsia"/>
          <w:sz w:val="24"/>
          <w:szCs w:val="24"/>
        </w:rPr>
        <w:t>、内部审计部门及相关部门</w:t>
      </w:r>
      <w:r>
        <w:rPr>
          <w:rFonts w:ascii="宋体" w:hAnsi="宋体"/>
          <w:sz w:val="24"/>
          <w:szCs w:val="24"/>
        </w:rPr>
        <w:t>就重大审计事项与外部审计机构</w:t>
      </w:r>
      <w:r>
        <w:rPr>
          <w:rFonts w:ascii="宋体" w:hAnsi="宋体" w:hint="eastAsia"/>
          <w:sz w:val="24"/>
          <w:szCs w:val="24"/>
        </w:rPr>
        <w:t>进行</w:t>
      </w:r>
      <w:r>
        <w:rPr>
          <w:rFonts w:ascii="宋体" w:hAnsi="宋体"/>
          <w:sz w:val="24"/>
          <w:szCs w:val="24"/>
        </w:rPr>
        <w:t>沟通</w:t>
      </w:r>
      <w:r>
        <w:rPr>
          <w:rFonts w:ascii="宋体" w:hAnsi="宋体" w:hint="eastAsia"/>
          <w:sz w:val="24"/>
          <w:szCs w:val="24"/>
        </w:rPr>
        <w:t>。</w:t>
      </w:r>
      <w:r>
        <w:rPr>
          <w:rFonts w:ascii="宋体" w:hAnsi="宋体"/>
          <w:sz w:val="24"/>
          <w:szCs w:val="24"/>
        </w:rPr>
        <w:t>在年度财务报告审计及内部控制审计实施过程中，充分听取和了解各方的意见，积极协调内部审计等部门与外部审计机构</w:t>
      </w:r>
      <w:r>
        <w:rPr>
          <w:rFonts w:ascii="宋体" w:hAnsi="宋体" w:hint="eastAsia"/>
          <w:sz w:val="24"/>
          <w:szCs w:val="24"/>
        </w:rPr>
        <w:t>进行</w:t>
      </w:r>
      <w:r>
        <w:rPr>
          <w:rFonts w:ascii="宋体" w:hAnsi="宋体"/>
          <w:sz w:val="24"/>
          <w:szCs w:val="24"/>
        </w:rPr>
        <w:t>沟通，配合外部审计机构，保障年度各项审计工作的顺利进行。</w:t>
      </w:r>
    </w:p>
    <w:p w14:paraId="0D3BBAC4" w14:textId="77777777" w:rsidR="00DB3928" w:rsidRDefault="00C36EF4">
      <w:pPr>
        <w:autoSpaceDE w:val="0"/>
        <w:autoSpaceDN w:val="0"/>
        <w:adjustRightInd w:val="0"/>
        <w:snapToGrid w:val="0"/>
        <w:spacing w:afterLines="50" w:after="156" w:line="360" w:lineRule="auto"/>
        <w:ind w:firstLineChars="200" w:firstLine="482"/>
        <w:textAlignment w:val="baseline"/>
        <w:outlineLvl w:val="0"/>
        <w:rPr>
          <w:rFonts w:ascii="宋体" w:hAnsi="宋体"/>
          <w:b/>
          <w:bCs/>
          <w:sz w:val="24"/>
          <w:szCs w:val="24"/>
        </w:rPr>
      </w:pPr>
      <w:r>
        <w:rPr>
          <w:rFonts w:ascii="宋体" w:hAnsi="宋体" w:hint="eastAsia"/>
          <w:b/>
          <w:bCs/>
          <w:sz w:val="24"/>
          <w:szCs w:val="24"/>
        </w:rPr>
        <w:t>四、总体评价</w:t>
      </w:r>
    </w:p>
    <w:p w14:paraId="3746B60C" w14:textId="7777777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2025年，公司董事会审计委员会忠实、勤勉地履行了《上海证券交易所股票上市规则》《上海证券交易所上市公司自律监管指引第1号——规范运作》等相关法律法规规定的职责，认真审议相关议案，并发挥了指导、协调、监督作用，有效促进了公司内控建设和财务规范，促进了董事会规范决策和公司规范治理。</w:t>
      </w:r>
    </w:p>
    <w:p w14:paraId="2EC2C553" w14:textId="38825917" w:rsidR="00DB3928" w:rsidRDefault="00C36EF4">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202</w:t>
      </w:r>
      <w:r>
        <w:rPr>
          <w:rFonts w:ascii="宋体" w:hAnsi="宋体" w:hint="eastAsia"/>
          <w:sz w:val="24"/>
          <w:szCs w:val="24"/>
        </w:rPr>
        <w:t>6</w:t>
      </w:r>
      <w:r>
        <w:rPr>
          <w:rFonts w:ascii="宋体" w:hAnsi="宋体"/>
          <w:sz w:val="24"/>
          <w:szCs w:val="24"/>
        </w:rPr>
        <w:t>年，公司董事会审计委员会将继续切实履行职责，强化对董事会相关事项的事前审核，加强对内部审计工作的指导和与外部审计机构</w:t>
      </w:r>
      <w:r>
        <w:rPr>
          <w:rFonts w:ascii="宋体" w:hAnsi="宋体" w:hint="eastAsia"/>
          <w:sz w:val="24"/>
          <w:szCs w:val="24"/>
        </w:rPr>
        <w:t>的沟通</w:t>
      </w:r>
      <w:r>
        <w:rPr>
          <w:rFonts w:ascii="宋体" w:hAnsi="宋体"/>
          <w:sz w:val="24"/>
          <w:szCs w:val="24"/>
        </w:rPr>
        <w:t>，促进公司财务</w:t>
      </w:r>
      <w:r>
        <w:rPr>
          <w:rFonts w:ascii="宋体" w:hAnsi="宋体" w:hint="eastAsia"/>
          <w:sz w:val="24"/>
          <w:szCs w:val="24"/>
        </w:rPr>
        <w:t>及</w:t>
      </w:r>
      <w:r>
        <w:rPr>
          <w:rFonts w:ascii="宋体" w:hAnsi="宋体"/>
          <w:sz w:val="24"/>
          <w:szCs w:val="24"/>
        </w:rPr>
        <w:t>相关事项的规范化，促进公司内控体系建设更加完善，促进公司规范运作、稳健发展。</w:t>
      </w:r>
    </w:p>
    <w:p w14:paraId="78CB8A78" w14:textId="77777777" w:rsidR="00DB3928" w:rsidRDefault="00C36EF4">
      <w:pPr>
        <w:autoSpaceDE w:val="0"/>
        <w:autoSpaceDN w:val="0"/>
        <w:adjustRightInd w:val="0"/>
        <w:snapToGrid w:val="0"/>
        <w:spacing w:line="360" w:lineRule="auto"/>
        <w:ind w:firstLine="420"/>
        <w:jc w:val="left"/>
        <w:textAlignment w:val="baseline"/>
        <w:rPr>
          <w:rFonts w:asciiTheme="minorEastAsia" w:eastAsiaTheme="minorEastAsia" w:hAnsiTheme="minorEastAsia"/>
          <w:sz w:val="24"/>
          <w:szCs w:val="24"/>
        </w:rPr>
      </w:pPr>
      <w:r>
        <w:rPr>
          <w:rFonts w:ascii="宋体" w:hAnsi="宋体" w:hint="eastAsia"/>
          <w:sz w:val="24"/>
          <w:szCs w:val="24"/>
        </w:rPr>
        <w:t>特此报告。</w:t>
      </w:r>
    </w:p>
    <w:p w14:paraId="338C0E5D" w14:textId="77777777" w:rsidR="00DB3928" w:rsidRDefault="00DB3928">
      <w:pPr>
        <w:autoSpaceDE w:val="0"/>
        <w:autoSpaceDN w:val="0"/>
        <w:adjustRightInd w:val="0"/>
        <w:snapToGrid w:val="0"/>
        <w:spacing w:line="360" w:lineRule="auto"/>
        <w:ind w:firstLine="420"/>
        <w:jc w:val="left"/>
        <w:textAlignment w:val="baseline"/>
        <w:rPr>
          <w:rFonts w:asciiTheme="minorEastAsia" w:eastAsiaTheme="minorEastAsia" w:hAnsiTheme="minorEastAsia"/>
          <w:sz w:val="24"/>
          <w:szCs w:val="24"/>
        </w:rPr>
      </w:pPr>
    </w:p>
    <w:p w14:paraId="3B653871" w14:textId="77777777" w:rsidR="00DB3928" w:rsidRDefault="00DB3928">
      <w:pPr>
        <w:autoSpaceDE w:val="0"/>
        <w:autoSpaceDN w:val="0"/>
        <w:adjustRightInd w:val="0"/>
        <w:snapToGrid w:val="0"/>
        <w:spacing w:line="360" w:lineRule="auto"/>
        <w:jc w:val="left"/>
        <w:textAlignment w:val="baseline"/>
        <w:rPr>
          <w:rFonts w:asciiTheme="minorEastAsia" w:eastAsiaTheme="minorEastAsia" w:hAnsiTheme="minorEastAsia"/>
          <w:sz w:val="24"/>
          <w:szCs w:val="24"/>
        </w:rPr>
      </w:pPr>
    </w:p>
    <w:p w14:paraId="353310B5" w14:textId="77777777" w:rsidR="00DB3928" w:rsidRDefault="00C36EF4">
      <w:pPr>
        <w:autoSpaceDE w:val="0"/>
        <w:autoSpaceDN w:val="0"/>
        <w:adjustRightInd w:val="0"/>
        <w:snapToGrid w:val="0"/>
        <w:spacing w:line="360" w:lineRule="auto"/>
        <w:ind w:firstLine="420"/>
        <w:jc w:val="right"/>
        <w:textAlignment w:val="baseline"/>
        <w:rPr>
          <w:rFonts w:ascii="宋体" w:hAnsi="宋体"/>
          <w:sz w:val="24"/>
          <w:szCs w:val="24"/>
        </w:rPr>
      </w:pPr>
      <w:r>
        <w:rPr>
          <w:rFonts w:ascii="宋体" w:hAnsi="宋体" w:hint="eastAsia"/>
          <w:sz w:val="24"/>
          <w:szCs w:val="24"/>
        </w:rPr>
        <w:t>审计委员会成员：赵惠芳、陈亮、管海洋</w:t>
      </w:r>
    </w:p>
    <w:p w14:paraId="09EBA6A4" w14:textId="77777777" w:rsidR="00DB3928" w:rsidRDefault="00C36EF4">
      <w:pPr>
        <w:widowControl/>
        <w:jc w:val="left"/>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2026年4月26日</w:t>
      </w:r>
    </w:p>
    <w:sectPr w:rsidR="00DB39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40DE6" w14:textId="77777777" w:rsidR="007F3275" w:rsidRDefault="007F3275" w:rsidP="00F27DE6">
      <w:r>
        <w:separator/>
      </w:r>
    </w:p>
  </w:endnote>
  <w:endnote w:type="continuationSeparator" w:id="0">
    <w:p w14:paraId="0F6069D2" w14:textId="77777777" w:rsidR="007F3275" w:rsidRDefault="007F3275" w:rsidP="00F2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A8F7A" w14:textId="77777777" w:rsidR="007F3275" w:rsidRDefault="007F3275" w:rsidP="00F27DE6">
      <w:r>
        <w:separator/>
      </w:r>
    </w:p>
  </w:footnote>
  <w:footnote w:type="continuationSeparator" w:id="0">
    <w:p w14:paraId="4430C439" w14:textId="77777777" w:rsidR="007F3275" w:rsidRDefault="007F3275" w:rsidP="00F27DE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阿花">
    <w15:presenceInfo w15:providerId="WPS Office" w15:userId="2428480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45B"/>
    <w:rsid w:val="000065E5"/>
    <w:rsid w:val="00013E6E"/>
    <w:rsid w:val="00023147"/>
    <w:rsid w:val="00045BD8"/>
    <w:rsid w:val="00063BCC"/>
    <w:rsid w:val="0006416B"/>
    <w:rsid w:val="000763A3"/>
    <w:rsid w:val="0008021F"/>
    <w:rsid w:val="00083F35"/>
    <w:rsid w:val="000854C6"/>
    <w:rsid w:val="000918B8"/>
    <w:rsid w:val="00093FFE"/>
    <w:rsid w:val="000D1BFC"/>
    <w:rsid w:val="000F64FE"/>
    <w:rsid w:val="00130EA9"/>
    <w:rsid w:val="00147BA2"/>
    <w:rsid w:val="001523A2"/>
    <w:rsid w:val="0016050E"/>
    <w:rsid w:val="00163F51"/>
    <w:rsid w:val="00176550"/>
    <w:rsid w:val="001A4750"/>
    <w:rsid w:val="001E1F8D"/>
    <w:rsid w:val="001F4242"/>
    <w:rsid w:val="001F631B"/>
    <w:rsid w:val="001F7D26"/>
    <w:rsid w:val="00215F99"/>
    <w:rsid w:val="00223F70"/>
    <w:rsid w:val="002253F6"/>
    <w:rsid w:val="002363CD"/>
    <w:rsid w:val="00242C99"/>
    <w:rsid w:val="00256B9B"/>
    <w:rsid w:val="00261584"/>
    <w:rsid w:val="00263196"/>
    <w:rsid w:val="00276739"/>
    <w:rsid w:val="002A13DC"/>
    <w:rsid w:val="002A1E66"/>
    <w:rsid w:val="002A46B5"/>
    <w:rsid w:val="002C0603"/>
    <w:rsid w:val="0031694C"/>
    <w:rsid w:val="003437C3"/>
    <w:rsid w:val="00367D02"/>
    <w:rsid w:val="00374666"/>
    <w:rsid w:val="003903E5"/>
    <w:rsid w:val="003A2660"/>
    <w:rsid w:val="003D4C5C"/>
    <w:rsid w:val="003E7CF9"/>
    <w:rsid w:val="003F22F8"/>
    <w:rsid w:val="00400B4C"/>
    <w:rsid w:val="00407CB8"/>
    <w:rsid w:val="004240CA"/>
    <w:rsid w:val="0043242E"/>
    <w:rsid w:val="004355F3"/>
    <w:rsid w:val="00454A0B"/>
    <w:rsid w:val="00454C9C"/>
    <w:rsid w:val="00480A03"/>
    <w:rsid w:val="00494CDB"/>
    <w:rsid w:val="004B020C"/>
    <w:rsid w:val="004C631C"/>
    <w:rsid w:val="004C6AB4"/>
    <w:rsid w:val="004D7F35"/>
    <w:rsid w:val="004E2FED"/>
    <w:rsid w:val="004E6B7C"/>
    <w:rsid w:val="004F7D7B"/>
    <w:rsid w:val="00515444"/>
    <w:rsid w:val="00556205"/>
    <w:rsid w:val="005908B9"/>
    <w:rsid w:val="005A641B"/>
    <w:rsid w:val="005C4E9F"/>
    <w:rsid w:val="005D21E0"/>
    <w:rsid w:val="005E1DF6"/>
    <w:rsid w:val="006412E9"/>
    <w:rsid w:val="006447EF"/>
    <w:rsid w:val="00645AF7"/>
    <w:rsid w:val="006517A4"/>
    <w:rsid w:val="00651E20"/>
    <w:rsid w:val="00662025"/>
    <w:rsid w:val="00673EC3"/>
    <w:rsid w:val="006749C6"/>
    <w:rsid w:val="006B0F6A"/>
    <w:rsid w:val="006B49E4"/>
    <w:rsid w:val="006C01E0"/>
    <w:rsid w:val="006C4E74"/>
    <w:rsid w:val="006C71B9"/>
    <w:rsid w:val="00701FFC"/>
    <w:rsid w:val="007069B1"/>
    <w:rsid w:val="00714641"/>
    <w:rsid w:val="007322D1"/>
    <w:rsid w:val="007747C3"/>
    <w:rsid w:val="00776D2C"/>
    <w:rsid w:val="0078634D"/>
    <w:rsid w:val="007A43FA"/>
    <w:rsid w:val="007A6CC8"/>
    <w:rsid w:val="007B345B"/>
    <w:rsid w:val="007B4120"/>
    <w:rsid w:val="007B7417"/>
    <w:rsid w:val="007D6773"/>
    <w:rsid w:val="007E7E90"/>
    <w:rsid w:val="007F3275"/>
    <w:rsid w:val="007F71D6"/>
    <w:rsid w:val="007F72E5"/>
    <w:rsid w:val="008025B6"/>
    <w:rsid w:val="00845F8C"/>
    <w:rsid w:val="0085761C"/>
    <w:rsid w:val="00874437"/>
    <w:rsid w:val="008A21C8"/>
    <w:rsid w:val="008C231C"/>
    <w:rsid w:val="008E18C3"/>
    <w:rsid w:val="008E5E94"/>
    <w:rsid w:val="008F58D2"/>
    <w:rsid w:val="00906C72"/>
    <w:rsid w:val="00921605"/>
    <w:rsid w:val="009419B1"/>
    <w:rsid w:val="0097066F"/>
    <w:rsid w:val="009876D6"/>
    <w:rsid w:val="009A4AB0"/>
    <w:rsid w:val="009B44C6"/>
    <w:rsid w:val="009C5063"/>
    <w:rsid w:val="009E02E0"/>
    <w:rsid w:val="009E0E4F"/>
    <w:rsid w:val="00A15001"/>
    <w:rsid w:val="00A22B68"/>
    <w:rsid w:val="00A51763"/>
    <w:rsid w:val="00A570AF"/>
    <w:rsid w:val="00A62010"/>
    <w:rsid w:val="00A64E99"/>
    <w:rsid w:val="00A70190"/>
    <w:rsid w:val="00A724B0"/>
    <w:rsid w:val="00A7504D"/>
    <w:rsid w:val="00A85A51"/>
    <w:rsid w:val="00AB420D"/>
    <w:rsid w:val="00AC393E"/>
    <w:rsid w:val="00AE15FB"/>
    <w:rsid w:val="00AE25BC"/>
    <w:rsid w:val="00AF1B5E"/>
    <w:rsid w:val="00AF4FE0"/>
    <w:rsid w:val="00B05EE4"/>
    <w:rsid w:val="00B07544"/>
    <w:rsid w:val="00B1587F"/>
    <w:rsid w:val="00B15AA6"/>
    <w:rsid w:val="00B20D92"/>
    <w:rsid w:val="00B21012"/>
    <w:rsid w:val="00B723A7"/>
    <w:rsid w:val="00BA349B"/>
    <w:rsid w:val="00BA4E73"/>
    <w:rsid w:val="00BB7F02"/>
    <w:rsid w:val="00BD2FFF"/>
    <w:rsid w:val="00BD6B7B"/>
    <w:rsid w:val="00BE16CA"/>
    <w:rsid w:val="00BF006D"/>
    <w:rsid w:val="00C03270"/>
    <w:rsid w:val="00C10526"/>
    <w:rsid w:val="00C2768C"/>
    <w:rsid w:val="00C36EF4"/>
    <w:rsid w:val="00C6645B"/>
    <w:rsid w:val="00C72D55"/>
    <w:rsid w:val="00C8540E"/>
    <w:rsid w:val="00CD6BE1"/>
    <w:rsid w:val="00D36DD7"/>
    <w:rsid w:val="00D41BEE"/>
    <w:rsid w:val="00D744D7"/>
    <w:rsid w:val="00D86B5F"/>
    <w:rsid w:val="00D934F8"/>
    <w:rsid w:val="00D94C6D"/>
    <w:rsid w:val="00DB3928"/>
    <w:rsid w:val="00DC20FC"/>
    <w:rsid w:val="00DC729A"/>
    <w:rsid w:val="00DE5D6B"/>
    <w:rsid w:val="00DF7AEC"/>
    <w:rsid w:val="00E11270"/>
    <w:rsid w:val="00E20C78"/>
    <w:rsid w:val="00E24710"/>
    <w:rsid w:val="00E6398F"/>
    <w:rsid w:val="00E81F31"/>
    <w:rsid w:val="00E84DD8"/>
    <w:rsid w:val="00E90918"/>
    <w:rsid w:val="00EB5BFB"/>
    <w:rsid w:val="00EC7C70"/>
    <w:rsid w:val="00EE17A1"/>
    <w:rsid w:val="00F01C92"/>
    <w:rsid w:val="00F069DC"/>
    <w:rsid w:val="00F27DE6"/>
    <w:rsid w:val="00F4794F"/>
    <w:rsid w:val="00F5632E"/>
    <w:rsid w:val="00F57755"/>
    <w:rsid w:val="00F61A57"/>
    <w:rsid w:val="00F6731E"/>
    <w:rsid w:val="00F7799E"/>
    <w:rsid w:val="00F82DBE"/>
    <w:rsid w:val="00FA761B"/>
    <w:rsid w:val="00FB2939"/>
    <w:rsid w:val="00FB75FD"/>
    <w:rsid w:val="00FC0378"/>
    <w:rsid w:val="00FC70B1"/>
    <w:rsid w:val="00FF0AB8"/>
    <w:rsid w:val="2DEB2803"/>
    <w:rsid w:val="434A0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3">
    <w:name w:val="heading 3"/>
    <w:basedOn w:val="a"/>
    <w:link w:val="3Char"/>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1">
    <w:name w:val="网格型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uiPriority w:val="9"/>
    <w:qFormat/>
    <w:rPr>
      <w:rFonts w:ascii="宋体" w:eastAsia="宋体" w:hAnsi="宋体" w:cs="宋体"/>
      <w:b/>
      <w:bCs/>
      <w:kern w:val="0"/>
      <w:sz w:val="27"/>
      <w:szCs w:val="27"/>
    </w:rPr>
  </w:style>
  <w:style w:type="character" w:customStyle="1" w:styleId="Char">
    <w:name w:val="日期 Char"/>
    <w:basedOn w:val="a0"/>
    <w:link w:val="a3"/>
    <w:uiPriority w:val="99"/>
    <w:semiHidden/>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3">
    <w:name w:val="heading 3"/>
    <w:basedOn w:val="a"/>
    <w:link w:val="3Char"/>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1">
    <w:name w:val="网格型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uiPriority w:val="9"/>
    <w:qFormat/>
    <w:rPr>
      <w:rFonts w:ascii="宋体" w:eastAsia="宋体" w:hAnsi="宋体" w:cs="宋体"/>
      <w:b/>
      <w:bCs/>
      <w:kern w:val="0"/>
      <w:sz w:val="27"/>
      <w:szCs w:val="27"/>
    </w:rPr>
  </w:style>
  <w:style w:type="character" w:customStyle="1" w:styleId="Char">
    <w:name w:val="日期 Char"/>
    <w:basedOn w:val="a0"/>
    <w:link w:val="a3"/>
    <w:uiPriority w:val="99"/>
    <w:semiHidden/>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ACB1C-BEBA-466C-B57D-0BA7BB15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3</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德轩</dc:creator>
  <cp:lastModifiedBy>林玲</cp:lastModifiedBy>
  <cp:revision>141</cp:revision>
  <dcterms:created xsi:type="dcterms:W3CDTF">2022-04-08T02:45:00Z</dcterms:created>
  <dcterms:modified xsi:type="dcterms:W3CDTF">2026-04-27T07:28:00Z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99B4926C5C9740CDA0A40E9855AAD1BF_12</vt:lpwstr>
  </property>
</Properties>
</file>