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F1F" w:rsidRPr="00055EA8" w:rsidRDefault="003E5520" w:rsidP="00055EA8">
      <w:pPr>
        <w:adjustRightInd w:val="0"/>
        <w:snapToGrid w:val="0"/>
        <w:spacing w:line="560" w:lineRule="exact"/>
        <w:rPr>
          <w:rFonts w:asciiTheme="minorEastAsia" w:eastAsiaTheme="minorEastAsia" w:hAnsiTheme="minorEastAsia"/>
          <w:sz w:val="24"/>
          <w:szCs w:val="24"/>
        </w:rPr>
      </w:pPr>
      <w:r w:rsidRPr="00055EA8">
        <w:rPr>
          <w:rFonts w:asciiTheme="minorEastAsia" w:eastAsiaTheme="minorEastAsia" w:hAnsiTheme="minorEastAsia" w:hint="eastAsia"/>
          <w:sz w:val="24"/>
          <w:szCs w:val="24"/>
        </w:rPr>
        <w:t>证券代码：</w:t>
      </w:r>
      <w:r w:rsidR="00055EA8" w:rsidRPr="00055EA8">
        <w:rPr>
          <w:rFonts w:asciiTheme="minorEastAsia" w:eastAsiaTheme="minorEastAsia" w:hAnsiTheme="minorEastAsia" w:hint="eastAsia"/>
          <w:sz w:val="24"/>
          <w:szCs w:val="24"/>
        </w:rPr>
        <w:t xml:space="preserve">603815    </w:t>
      </w:r>
      <w:r w:rsidR="00055EA8">
        <w:rPr>
          <w:rFonts w:asciiTheme="minorEastAsia" w:eastAsiaTheme="minorEastAsia" w:hAnsiTheme="minorEastAsia" w:hint="eastAsia"/>
          <w:sz w:val="24"/>
          <w:szCs w:val="24"/>
        </w:rPr>
        <w:t xml:space="preserve">      </w:t>
      </w:r>
      <w:r w:rsidRPr="00055EA8">
        <w:rPr>
          <w:rFonts w:asciiTheme="minorEastAsia" w:eastAsiaTheme="minorEastAsia" w:hAnsiTheme="minorEastAsia" w:hint="eastAsia"/>
          <w:sz w:val="24"/>
          <w:szCs w:val="24"/>
        </w:rPr>
        <w:t>证券简称：</w:t>
      </w:r>
      <w:r w:rsidR="0039445D">
        <w:rPr>
          <w:rFonts w:asciiTheme="minorEastAsia" w:eastAsiaTheme="minorEastAsia" w:hAnsiTheme="minorEastAsia" w:hint="eastAsia"/>
          <w:sz w:val="24"/>
          <w:szCs w:val="24"/>
        </w:rPr>
        <w:t>交建股份</w:t>
      </w:r>
      <w:r w:rsidR="00055EA8" w:rsidRPr="00055EA8">
        <w:rPr>
          <w:rFonts w:asciiTheme="minorEastAsia" w:eastAsiaTheme="minorEastAsia" w:hAnsiTheme="minorEastAsia" w:hint="eastAsia"/>
          <w:sz w:val="24"/>
          <w:szCs w:val="24"/>
        </w:rPr>
        <w:t xml:space="preserve">  </w:t>
      </w:r>
      <w:r w:rsidR="00055EA8">
        <w:rPr>
          <w:rFonts w:asciiTheme="minorEastAsia" w:eastAsiaTheme="minorEastAsia" w:hAnsiTheme="minorEastAsia" w:hint="eastAsia"/>
          <w:sz w:val="24"/>
          <w:szCs w:val="24"/>
        </w:rPr>
        <w:t xml:space="preserve">   </w:t>
      </w:r>
      <w:r w:rsidR="00055EA8" w:rsidRPr="00055EA8">
        <w:rPr>
          <w:rFonts w:asciiTheme="minorEastAsia" w:eastAsiaTheme="minorEastAsia" w:hAnsiTheme="minorEastAsia" w:hint="eastAsia"/>
          <w:sz w:val="24"/>
          <w:szCs w:val="24"/>
        </w:rPr>
        <w:t xml:space="preserve">  </w:t>
      </w:r>
      <w:r w:rsidRPr="00055EA8">
        <w:rPr>
          <w:rFonts w:asciiTheme="minorEastAsia" w:eastAsiaTheme="minorEastAsia" w:hAnsiTheme="minorEastAsia" w:hint="eastAsia"/>
          <w:sz w:val="24"/>
          <w:szCs w:val="24"/>
        </w:rPr>
        <w:t xml:space="preserve"> </w:t>
      </w:r>
      <w:r w:rsidR="00055EA8" w:rsidRPr="00055EA8">
        <w:rPr>
          <w:rFonts w:asciiTheme="minorEastAsia" w:eastAsiaTheme="minorEastAsia" w:hAnsiTheme="minorEastAsia" w:hint="eastAsia"/>
          <w:sz w:val="24"/>
          <w:szCs w:val="24"/>
        </w:rPr>
        <w:t>公告编号：2026-038</w:t>
      </w:r>
    </w:p>
    <w:p w:rsidR="00825F1F" w:rsidRPr="00055EA8" w:rsidRDefault="00825F1F" w:rsidP="00055EA8">
      <w:pPr>
        <w:adjustRightInd w:val="0"/>
        <w:snapToGrid w:val="0"/>
        <w:spacing w:line="560" w:lineRule="exact"/>
        <w:rPr>
          <w:rFonts w:asciiTheme="minorEastAsia" w:eastAsiaTheme="minorEastAsia" w:hAnsiTheme="minorEastAsia"/>
          <w:sz w:val="24"/>
          <w:szCs w:val="24"/>
        </w:rPr>
      </w:pPr>
    </w:p>
    <w:p w:rsidR="00055EA8" w:rsidRDefault="00055EA8">
      <w:pPr>
        <w:spacing w:line="560" w:lineRule="exact"/>
        <w:jc w:val="center"/>
        <w:rPr>
          <w:rFonts w:ascii="黑体" w:eastAsia="黑体" w:hAnsi="黑体"/>
          <w:sz w:val="36"/>
          <w:szCs w:val="36"/>
        </w:rPr>
      </w:pPr>
      <w:r w:rsidRPr="00055EA8">
        <w:rPr>
          <w:rFonts w:ascii="黑体" w:eastAsia="黑体" w:hAnsi="黑体" w:hint="eastAsia"/>
          <w:sz w:val="36"/>
          <w:szCs w:val="36"/>
        </w:rPr>
        <w:t>安徽省交通建设</w:t>
      </w:r>
      <w:r w:rsidR="003E5520" w:rsidRPr="00055EA8">
        <w:rPr>
          <w:rFonts w:ascii="黑体" w:eastAsia="黑体" w:hAnsi="黑体" w:hint="eastAsia"/>
          <w:sz w:val="36"/>
          <w:szCs w:val="36"/>
        </w:rPr>
        <w:t>股份有限公司</w:t>
      </w:r>
    </w:p>
    <w:p w:rsidR="00825F1F" w:rsidRPr="00055EA8" w:rsidRDefault="00055EA8">
      <w:pPr>
        <w:spacing w:line="560" w:lineRule="exact"/>
        <w:jc w:val="center"/>
        <w:rPr>
          <w:rFonts w:ascii="黑体" w:eastAsia="黑体" w:hAnsi="黑体"/>
          <w:sz w:val="36"/>
          <w:szCs w:val="36"/>
        </w:rPr>
      </w:pPr>
      <w:r>
        <w:rPr>
          <w:rFonts w:ascii="黑体" w:eastAsia="黑体" w:hAnsi="黑体" w:hint="eastAsia"/>
          <w:sz w:val="36"/>
          <w:szCs w:val="36"/>
        </w:rPr>
        <w:t>关于控股</w:t>
      </w:r>
      <w:r w:rsidR="003E5520" w:rsidRPr="00055EA8">
        <w:rPr>
          <w:rFonts w:ascii="黑体" w:eastAsia="黑体" w:hAnsi="黑体" w:hint="eastAsia"/>
          <w:sz w:val="36"/>
          <w:szCs w:val="36"/>
        </w:rPr>
        <w:t>股东</w:t>
      </w:r>
      <w:r>
        <w:rPr>
          <w:rFonts w:ascii="黑体" w:eastAsia="黑体" w:hAnsi="黑体" w:hint="eastAsia"/>
          <w:sz w:val="36"/>
          <w:szCs w:val="36"/>
        </w:rPr>
        <w:t>所持公司部分</w:t>
      </w:r>
      <w:r w:rsidR="003E5520" w:rsidRPr="00055EA8">
        <w:rPr>
          <w:rFonts w:ascii="黑体" w:eastAsia="黑体" w:hAnsi="黑体" w:hint="eastAsia"/>
          <w:sz w:val="36"/>
          <w:szCs w:val="36"/>
        </w:rPr>
        <w:t>股份被司法拍卖</w:t>
      </w:r>
      <w:r w:rsidRPr="00055EA8">
        <w:rPr>
          <w:rFonts w:ascii="黑体" w:eastAsia="黑体" w:hAnsi="黑体" w:hint="eastAsia"/>
          <w:sz w:val="36"/>
          <w:szCs w:val="36"/>
        </w:rPr>
        <w:t>的</w:t>
      </w:r>
      <w:r>
        <w:rPr>
          <w:rFonts w:ascii="黑体" w:eastAsia="黑体" w:hAnsi="黑体" w:hint="eastAsia"/>
          <w:sz w:val="36"/>
          <w:szCs w:val="36"/>
        </w:rPr>
        <w:t>提示性公告</w:t>
      </w:r>
    </w:p>
    <w:p w:rsidR="00825F1F" w:rsidRPr="00055EA8" w:rsidRDefault="00825F1F">
      <w:pPr>
        <w:snapToGrid w:val="0"/>
        <w:spacing w:line="560" w:lineRule="exact"/>
        <w:jc w:val="center"/>
        <w:rPr>
          <w:rFonts w:asciiTheme="minorEastAsia" w:eastAsiaTheme="minorEastAsia" w:hAnsiTheme="minorEastAsia"/>
          <w:color w:val="000000"/>
          <w:sz w:val="24"/>
          <w:szCs w:val="24"/>
        </w:rPr>
      </w:pPr>
    </w:p>
    <w:p w:rsidR="00825F1F" w:rsidRPr="0076318D" w:rsidRDefault="003E5520" w:rsidP="0076318D">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Theme="minorEastAsia" w:eastAsiaTheme="minorEastAsia" w:hAnsiTheme="minorEastAsia"/>
          <w:color w:val="000000"/>
          <w:sz w:val="24"/>
          <w:szCs w:val="24"/>
        </w:rPr>
      </w:pPr>
      <w:r w:rsidRPr="00055EA8">
        <w:rPr>
          <w:rFonts w:asciiTheme="minorEastAsia" w:eastAsiaTheme="minorEastAsia" w:hAnsiTheme="minorEastAsia" w:hint="eastAsia"/>
          <w:color w:val="000000"/>
          <w:sz w:val="24"/>
          <w:szCs w:val="24"/>
        </w:rPr>
        <w:t>本公司董事会、全体董事保证本公告内容不存在任何虚假记载、误导性陈述或者重大遗漏，并对其内容的真实性、准确性和完整性承担法律责任。</w:t>
      </w:r>
    </w:p>
    <w:p w:rsidR="00825F1F" w:rsidRPr="00406DA1" w:rsidRDefault="003E5520" w:rsidP="00406DA1">
      <w:pPr>
        <w:adjustRightInd w:val="0"/>
        <w:snapToGrid w:val="0"/>
        <w:spacing w:before="100" w:beforeAutospacing="1" w:line="360" w:lineRule="auto"/>
        <w:ind w:firstLineChars="200" w:firstLine="480"/>
        <w:rPr>
          <w:rFonts w:asciiTheme="minorEastAsia" w:eastAsiaTheme="minorEastAsia" w:hAnsiTheme="minorEastAsia"/>
          <w:sz w:val="24"/>
          <w:szCs w:val="24"/>
        </w:rPr>
      </w:pPr>
      <w:r w:rsidRPr="00406DA1">
        <w:rPr>
          <w:rFonts w:asciiTheme="minorEastAsia" w:eastAsiaTheme="minorEastAsia" w:hAnsiTheme="minorEastAsia" w:hint="eastAsia"/>
          <w:sz w:val="24"/>
          <w:szCs w:val="24"/>
        </w:rPr>
        <w:t>重要内容提示：</w:t>
      </w:r>
    </w:p>
    <w:p w:rsidR="00825F1F" w:rsidRPr="00406DA1" w:rsidRDefault="0076318D" w:rsidP="00406DA1">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本次司法拍卖前，</w:t>
      </w:r>
      <w:r w:rsidRPr="00406DA1">
        <w:rPr>
          <w:rFonts w:asciiTheme="minorEastAsia" w:eastAsiaTheme="minorEastAsia" w:hAnsiTheme="minorEastAsia" w:hint="eastAsia"/>
          <w:sz w:val="24"/>
          <w:szCs w:val="24"/>
        </w:rPr>
        <w:t>安徽省交通建设股份有限公司（以下简称“公司”）控股股东</w:t>
      </w:r>
      <w:proofErr w:type="gramStart"/>
      <w:r w:rsidRPr="00406DA1">
        <w:rPr>
          <w:rFonts w:asciiTheme="minorEastAsia" w:eastAsiaTheme="minorEastAsia" w:hAnsiTheme="minorEastAsia" w:hint="eastAsia"/>
          <w:sz w:val="24"/>
          <w:szCs w:val="24"/>
        </w:rPr>
        <w:t>祥</w:t>
      </w:r>
      <w:proofErr w:type="gramEnd"/>
      <w:r w:rsidRPr="00406DA1">
        <w:rPr>
          <w:rFonts w:asciiTheme="minorEastAsia" w:eastAsiaTheme="minorEastAsia" w:hAnsiTheme="minorEastAsia" w:hint="eastAsia"/>
          <w:sz w:val="24"/>
          <w:szCs w:val="24"/>
        </w:rPr>
        <w:t>源控股集团有限责任公司（以下简称“祥源控股”）持有公司274,293,290股无限</w:t>
      </w:r>
      <w:proofErr w:type="gramStart"/>
      <w:r w:rsidRPr="00406DA1">
        <w:rPr>
          <w:rFonts w:asciiTheme="minorEastAsia" w:eastAsiaTheme="minorEastAsia" w:hAnsiTheme="minorEastAsia" w:hint="eastAsia"/>
          <w:sz w:val="24"/>
          <w:szCs w:val="24"/>
        </w:rPr>
        <w:t>售流通</w:t>
      </w:r>
      <w:proofErr w:type="gramEnd"/>
      <w:r w:rsidRPr="00406DA1">
        <w:rPr>
          <w:rFonts w:asciiTheme="minorEastAsia" w:eastAsiaTheme="minorEastAsia" w:hAnsiTheme="minorEastAsia" w:hint="eastAsia"/>
          <w:sz w:val="24"/>
          <w:szCs w:val="24"/>
        </w:rPr>
        <w:t>股，占公司总股本的比例为44.32%。</w:t>
      </w:r>
    </w:p>
    <w:p w:rsidR="00825F1F" w:rsidRPr="00055EA8" w:rsidRDefault="00773156" w:rsidP="00406DA1">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proofErr w:type="gramStart"/>
      <w:r>
        <w:rPr>
          <w:rFonts w:asciiTheme="minorEastAsia" w:eastAsiaTheme="minorEastAsia" w:hAnsiTheme="minorEastAsia"/>
          <w:sz w:val="24"/>
          <w:szCs w:val="24"/>
        </w:rPr>
        <w:t>祥</w:t>
      </w:r>
      <w:proofErr w:type="gramEnd"/>
      <w:r>
        <w:rPr>
          <w:rFonts w:asciiTheme="minorEastAsia" w:eastAsiaTheme="minorEastAsia" w:hAnsiTheme="minorEastAsia"/>
          <w:sz w:val="24"/>
          <w:szCs w:val="24"/>
        </w:rPr>
        <w:t>源控股</w:t>
      </w:r>
      <w:r w:rsidR="003E5520" w:rsidRPr="00055EA8">
        <w:rPr>
          <w:rFonts w:asciiTheme="minorEastAsia" w:eastAsiaTheme="minorEastAsia" w:hAnsiTheme="minorEastAsia"/>
          <w:sz w:val="24"/>
          <w:szCs w:val="24"/>
        </w:rPr>
        <w:t>持有公司股份</w:t>
      </w:r>
      <w:r w:rsidR="003E5520" w:rsidRPr="00055EA8">
        <w:rPr>
          <w:rFonts w:asciiTheme="minorEastAsia" w:eastAsiaTheme="minorEastAsia" w:hAnsiTheme="minorEastAsia" w:hint="eastAsia"/>
          <w:sz w:val="24"/>
          <w:szCs w:val="24"/>
        </w:rPr>
        <w:t>本次被司法拍卖</w:t>
      </w:r>
      <w:r w:rsidR="003E5520" w:rsidRPr="00055EA8">
        <w:rPr>
          <w:rFonts w:asciiTheme="minorEastAsia" w:eastAsiaTheme="minorEastAsia" w:hAnsiTheme="minorEastAsia"/>
          <w:sz w:val="24"/>
          <w:szCs w:val="24"/>
        </w:rPr>
        <w:t>数量</w:t>
      </w:r>
      <w:r w:rsidR="002E2EEC">
        <w:rPr>
          <w:rFonts w:asciiTheme="minorEastAsia" w:eastAsiaTheme="minorEastAsia" w:hAnsiTheme="minorEastAsia"/>
          <w:sz w:val="24"/>
          <w:szCs w:val="24"/>
        </w:rPr>
        <w:t>为</w:t>
      </w:r>
      <w:r w:rsidR="002E2EEC">
        <w:rPr>
          <w:rFonts w:asciiTheme="minorEastAsia" w:eastAsiaTheme="minorEastAsia" w:hAnsiTheme="minorEastAsia" w:hint="eastAsia"/>
          <w:sz w:val="24"/>
          <w:szCs w:val="24"/>
        </w:rPr>
        <w:t>9,795万股,</w:t>
      </w:r>
      <w:r w:rsidR="003E5520" w:rsidRPr="00055EA8">
        <w:rPr>
          <w:rFonts w:asciiTheme="minorEastAsia" w:eastAsiaTheme="minorEastAsia" w:hAnsiTheme="minorEastAsia"/>
          <w:sz w:val="24"/>
          <w:szCs w:val="24"/>
        </w:rPr>
        <w:t>占其</w:t>
      </w:r>
      <w:r w:rsidR="003E5520" w:rsidRPr="00055EA8">
        <w:rPr>
          <w:rFonts w:asciiTheme="minorEastAsia" w:eastAsiaTheme="minorEastAsia" w:hAnsiTheme="minorEastAsia" w:hint="eastAsia"/>
          <w:sz w:val="24"/>
          <w:szCs w:val="24"/>
        </w:rPr>
        <w:t>所</w:t>
      </w:r>
      <w:r w:rsidR="003E5520" w:rsidRPr="00055EA8">
        <w:rPr>
          <w:rFonts w:asciiTheme="minorEastAsia" w:eastAsiaTheme="minorEastAsia" w:hAnsiTheme="minorEastAsia"/>
          <w:sz w:val="24"/>
          <w:szCs w:val="24"/>
        </w:rPr>
        <w:t>持股</w:t>
      </w:r>
      <w:r w:rsidR="002E2EEC">
        <w:rPr>
          <w:rFonts w:asciiTheme="minorEastAsia" w:eastAsiaTheme="minorEastAsia" w:hAnsiTheme="minorEastAsia" w:hint="eastAsia"/>
          <w:sz w:val="24"/>
          <w:szCs w:val="24"/>
        </w:rPr>
        <w:t>份的比例为35.71%，占</w:t>
      </w:r>
      <w:r w:rsidR="003E5520" w:rsidRPr="00055EA8">
        <w:rPr>
          <w:rFonts w:asciiTheme="minorEastAsia" w:eastAsiaTheme="minorEastAsia" w:hAnsiTheme="minorEastAsia" w:hint="eastAsia"/>
          <w:sz w:val="24"/>
          <w:szCs w:val="24"/>
        </w:rPr>
        <w:t>公司总股本</w:t>
      </w:r>
      <w:r w:rsidR="003E5520" w:rsidRPr="00055EA8">
        <w:rPr>
          <w:rFonts w:asciiTheme="minorEastAsia" w:eastAsiaTheme="minorEastAsia" w:hAnsiTheme="minorEastAsia"/>
          <w:sz w:val="24"/>
          <w:szCs w:val="24"/>
        </w:rPr>
        <w:t>比例</w:t>
      </w:r>
      <w:r w:rsidR="002E2EEC">
        <w:rPr>
          <w:rFonts w:asciiTheme="minorEastAsia" w:eastAsiaTheme="minorEastAsia" w:hAnsiTheme="minorEastAsia" w:hint="eastAsia"/>
          <w:sz w:val="24"/>
          <w:szCs w:val="24"/>
        </w:rPr>
        <w:t>为</w:t>
      </w:r>
      <w:r w:rsidR="00E7462E">
        <w:rPr>
          <w:rFonts w:asciiTheme="minorEastAsia" w:eastAsiaTheme="minorEastAsia" w:hAnsiTheme="minorEastAsia" w:hint="eastAsia"/>
          <w:sz w:val="24"/>
          <w:szCs w:val="24"/>
        </w:rPr>
        <w:t>15.83%。</w:t>
      </w:r>
      <w:r w:rsidR="00DE2940">
        <w:rPr>
          <w:rFonts w:asciiTheme="minorEastAsia" w:eastAsiaTheme="minorEastAsia" w:hAnsiTheme="minorEastAsia" w:hint="eastAsia"/>
          <w:sz w:val="24"/>
          <w:szCs w:val="24"/>
        </w:rPr>
        <w:t>截至</w:t>
      </w:r>
      <w:bookmarkStart w:id="0" w:name="_GoBack"/>
      <w:bookmarkEnd w:id="0"/>
      <w:r w:rsidR="00BA2389">
        <w:rPr>
          <w:rFonts w:asciiTheme="minorEastAsia" w:eastAsiaTheme="minorEastAsia" w:hAnsiTheme="minorEastAsia" w:hint="eastAsia"/>
          <w:sz w:val="24"/>
          <w:szCs w:val="24"/>
        </w:rPr>
        <w:t>本公告披露日，上述股份处于被司法冻结状态。</w:t>
      </w:r>
    </w:p>
    <w:p w:rsidR="00825F1F" w:rsidRPr="00055EA8" w:rsidRDefault="00DF24FC" w:rsidP="00406DA1">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sidRPr="00DF24FC">
        <w:rPr>
          <w:rFonts w:asciiTheme="minorEastAsia" w:eastAsiaTheme="minorEastAsia" w:hAnsiTheme="minorEastAsia"/>
          <w:sz w:val="24"/>
          <w:szCs w:val="24"/>
        </w:rPr>
        <w:t>目前</w:t>
      </w:r>
      <w:r w:rsidR="00406DA1">
        <w:rPr>
          <w:rFonts w:asciiTheme="minorEastAsia" w:eastAsiaTheme="minorEastAsia" w:hAnsiTheme="minorEastAsia"/>
          <w:sz w:val="24"/>
          <w:szCs w:val="24"/>
        </w:rPr>
        <w:t>，</w:t>
      </w:r>
      <w:r w:rsidRPr="00DF24FC">
        <w:rPr>
          <w:rFonts w:asciiTheme="minorEastAsia" w:eastAsiaTheme="minorEastAsia" w:hAnsiTheme="minorEastAsia"/>
          <w:sz w:val="24"/>
          <w:szCs w:val="24"/>
        </w:rPr>
        <w:t>司法拍卖事项尚处在公示阶段，后续将涉及竞拍、缴款、股份变更过户等环节，拍卖结果尚存在不确定性。关于本次拍卖的具体内容、流程与要求，以法院最终公告为准。公司将密切关注本次拍卖事项的进展情况，并根据《上海证券交易所股票上市规则》等法律法规的相关规定及时履行信息披露义务。</w:t>
      </w:r>
    </w:p>
    <w:p w:rsidR="00825F1F" w:rsidRDefault="00952FD1" w:rsidP="00952FD1">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sidRPr="00952FD1">
        <w:rPr>
          <w:rFonts w:asciiTheme="minorEastAsia" w:eastAsiaTheme="minorEastAsia" w:hAnsiTheme="minorEastAsia" w:hint="eastAsia"/>
          <w:sz w:val="24"/>
          <w:szCs w:val="24"/>
        </w:rPr>
        <w:t>本次司法拍卖不会导致公司控制权发生变化，不会对公司的生产经营产生不利影响</w:t>
      </w:r>
      <w:r>
        <w:rPr>
          <w:rFonts w:asciiTheme="minorEastAsia" w:eastAsiaTheme="minorEastAsia" w:hAnsiTheme="minorEastAsia" w:hint="eastAsia"/>
          <w:sz w:val="24"/>
          <w:szCs w:val="24"/>
        </w:rPr>
        <w:t>。</w:t>
      </w:r>
      <w:r w:rsidR="00024B5F" w:rsidRPr="00B25A87">
        <w:rPr>
          <w:rFonts w:asciiTheme="minorEastAsia" w:eastAsiaTheme="minorEastAsia" w:hAnsiTheme="minorEastAsia" w:hint="eastAsia"/>
          <w:sz w:val="24"/>
          <w:szCs w:val="24"/>
        </w:rPr>
        <w:t>如本次拍卖全部成交且完成后续股份变更过户手续，控股股东</w:t>
      </w:r>
      <w:proofErr w:type="gramStart"/>
      <w:r w:rsidR="00024B5F" w:rsidRPr="00B25A87">
        <w:rPr>
          <w:rFonts w:asciiTheme="minorEastAsia" w:eastAsiaTheme="minorEastAsia" w:hAnsiTheme="minorEastAsia" w:hint="eastAsia"/>
          <w:sz w:val="24"/>
          <w:szCs w:val="24"/>
        </w:rPr>
        <w:t>祥</w:t>
      </w:r>
      <w:proofErr w:type="gramEnd"/>
      <w:r w:rsidR="00024B5F" w:rsidRPr="00B25A87">
        <w:rPr>
          <w:rFonts w:asciiTheme="minorEastAsia" w:eastAsiaTheme="minorEastAsia" w:hAnsiTheme="minorEastAsia" w:hint="eastAsia"/>
          <w:sz w:val="24"/>
          <w:szCs w:val="24"/>
        </w:rPr>
        <w:t>源控股持有公司股份总数将由274,293,290股变更为176,343,290股，所持公司股份比例将由44.32%变更为28.49%</w:t>
      </w:r>
      <w:r w:rsidR="00024B5F">
        <w:rPr>
          <w:rFonts w:asciiTheme="minorEastAsia" w:eastAsiaTheme="minorEastAsia" w:hAnsiTheme="minorEastAsia" w:hint="eastAsia"/>
          <w:sz w:val="24"/>
          <w:szCs w:val="24"/>
        </w:rPr>
        <w:t>。</w:t>
      </w:r>
    </w:p>
    <w:p w:rsidR="00D46C6D" w:rsidRPr="00C41E63" w:rsidRDefault="00D46C6D" w:rsidP="00EF3A56">
      <w:pPr>
        <w:tabs>
          <w:tab w:val="left" w:pos="420"/>
        </w:tabs>
        <w:adjustRightInd w:val="0"/>
        <w:snapToGrid w:val="0"/>
        <w:spacing w:line="560" w:lineRule="exact"/>
        <w:ind w:firstLineChars="200" w:firstLine="480"/>
        <w:rPr>
          <w:rFonts w:asciiTheme="minorEastAsia" w:eastAsiaTheme="minorEastAsia" w:hAnsiTheme="minorEastAsia"/>
          <w:sz w:val="24"/>
          <w:szCs w:val="24"/>
        </w:rPr>
      </w:pPr>
      <w:r w:rsidRPr="00D46C6D">
        <w:rPr>
          <w:rFonts w:asciiTheme="minorEastAsia" w:eastAsiaTheme="minorEastAsia" w:hAnsiTheme="minorEastAsia"/>
          <w:sz w:val="24"/>
          <w:szCs w:val="24"/>
        </w:rPr>
        <w:t xml:space="preserve">今日，公司收到浙江省绍兴市中级人民法院（以下简称“绍兴法院”）发来 </w:t>
      </w:r>
      <w:r w:rsidRPr="00D46C6D">
        <w:rPr>
          <w:rFonts w:asciiTheme="minorEastAsia" w:eastAsiaTheme="minorEastAsia" w:hAnsiTheme="minorEastAsia"/>
          <w:sz w:val="24"/>
          <w:szCs w:val="24"/>
        </w:rPr>
        <w:lastRenderedPageBreak/>
        <w:t>的通知书(2026)浙06执</w:t>
      </w:r>
      <w:r>
        <w:rPr>
          <w:rFonts w:asciiTheme="minorEastAsia" w:eastAsiaTheme="minorEastAsia" w:hAnsiTheme="minorEastAsia" w:hint="eastAsia"/>
          <w:sz w:val="24"/>
          <w:szCs w:val="24"/>
        </w:rPr>
        <w:t>336</w:t>
      </w:r>
      <w:r w:rsidRPr="00D46C6D">
        <w:rPr>
          <w:rFonts w:asciiTheme="minorEastAsia" w:eastAsiaTheme="minorEastAsia" w:hAnsiTheme="minorEastAsia"/>
          <w:sz w:val="24"/>
          <w:szCs w:val="24"/>
        </w:rPr>
        <w:t>号、(2026)浙06执</w:t>
      </w:r>
      <w:r>
        <w:rPr>
          <w:rFonts w:asciiTheme="minorEastAsia" w:eastAsiaTheme="minorEastAsia" w:hAnsiTheme="minorEastAsia" w:hint="eastAsia"/>
          <w:sz w:val="24"/>
          <w:szCs w:val="24"/>
        </w:rPr>
        <w:t>337</w:t>
      </w:r>
      <w:r w:rsidRPr="00D46C6D">
        <w:rPr>
          <w:rFonts w:asciiTheme="minorEastAsia" w:eastAsiaTheme="minorEastAsia" w:hAnsiTheme="minorEastAsia"/>
          <w:sz w:val="24"/>
          <w:szCs w:val="24"/>
        </w:rPr>
        <w:t>号，绍兴法院将于2026年7月15日通过</w:t>
      </w:r>
      <w:r w:rsidRPr="007E5FF1">
        <w:rPr>
          <w:rFonts w:asciiTheme="minorEastAsia" w:eastAsiaTheme="minorEastAsia" w:hAnsiTheme="minorEastAsia" w:hint="eastAsia"/>
          <w:sz w:val="24"/>
          <w:szCs w:val="24"/>
        </w:rPr>
        <w:t>阿里巴巴司法拍卖网络平台</w:t>
      </w:r>
      <w:r w:rsidRPr="00D46C6D">
        <w:rPr>
          <w:rFonts w:asciiTheme="minorEastAsia" w:eastAsiaTheme="minorEastAsia" w:hAnsiTheme="minorEastAsia"/>
          <w:sz w:val="24"/>
          <w:szCs w:val="24"/>
        </w:rPr>
        <w:t>公开拍卖</w:t>
      </w:r>
      <w:proofErr w:type="gramStart"/>
      <w:r>
        <w:rPr>
          <w:rFonts w:asciiTheme="minorEastAsia" w:eastAsiaTheme="minorEastAsia" w:hAnsiTheme="minorEastAsia"/>
          <w:sz w:val="24"/>
          <w:szCs w:val="24"/>
        </w:rPr>
        <w:t>祥</w:t>
      </w:r>
      <w:proofErr w:type="gramEnd"/>
      <w:r>
        <w:rPr>
          <w:rFonts w:asciiTheme="minorEastAsia" w:eastAsiaTheme="minorEastAsia" w:hAnsiTheme="minorEastAsia"/>
          <w:sz w:val="24"/>
          <w:szCs w:val="24"/>
        </w:rPr>
        <w:t>源控股</w:t>
      </w:r>
      <w:r w:rsidRPr="00D46C6D">
        <w:rPr>
          <w:rFonts w:asciiTheme="minorEastAsia" w:eastAsiaTheme="minorEastAsia" w:hAnsiTheme="minorEastAsia"/>
          <w:sz w:val="24"/>
          <w:szCs w:val="24"/>
        </w:rPr>
        <w:t>持有的公司</w:t>
      </w:r>
      <w:r>
        <w:rPr>
          <w:rFonts w:asciiTheme="minorEastAsia" w:eastAsiaTheme="minorEastAsia" w:hAnsiTheme="minorEastAsia" w:hint="eastAsia"/>
          <w:sz w:val="24"/>
          <w:szCs w:val="24"/>
        </w:rPr>
        <w:t>9,795万股</w:t>
      </w:r>
      <w:r w:rsidRPr="00D46C6D">
        <w:rPr>
          <w:rFonts w:asciiTheme="minorEastAsia" w:eastAsiaTheme="minorEastAsia" w:hAnsiTheme="minorEastAsia"/>
          <w:sz w:val="24"/>
          <w:szCs w:val="24"/>
        </w:rPr>
        <w:t>无限</w:t>
      </w:r>
      <w:proofErr w:type="gramStart"/>
      <w:r w:rsidRPr="00D46C6D">
        <w:rPr>
          <w:rFonts w:asciiTheme="minorEastAsia" w:eastAsiaTheme="minorEastAsia" w:hAnsiTheme="minorEastAsia"/>
          <w:sz w:val="24"/>
          <w:szCs w:val="24"/>
        </w:rPr>
        <w:t>售流通</w:t>
      </w:r>
      <w:proofErr w:type="gramEnd"/>
      <w:r w:rsidRPr="00D46C6D">
        <w:rPr>
          <w:rFonts w:asciiTheme="minorEastAsia" w:eastAsiaTheme="minorEastAsia" w:hAnsiTheme="minorEastAsia"/>
          <w:sz w:val="24"/>
          <w:szCs w:val="24"/>
        </w:rPr>
        <w:t>股股票，具体情况如下：</w:t>
      </w:r>
    </w:p>
    <w:p w:rsidR="00825F1F" w:rsidRPr="00055EA8" w:rsidRDefault="00B64A8C" w:rsidP="00B64A8C">
      <w:pPr>
        <w:widowControl/>
        <w:spacing w:line="560" w:lineRule="exact"/>
        <w:ind w:firstLineChars="200" w:firstLine="482"/>
        <w:jc w:val="left"/>
        <w:outlineLvl w:val="0"/>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一、本次</w:t>
      </w:r>
      <w:r w:rsidR="003E5520" w:rsidRPr="00055EA8">
        <w:rPr>
          <w:rFonts w:asciiTheme="minorEastAsia" w:eastAsiaTheme="minorEastAsia" w:hAnsiTheme="minorEastAsia" w:cs="宋体" w:hint="eastAsia"/>
          <w:b/>
          <w:color w:val="000000"/>
          <w:kern w:val="0"/>
          <w:sz w:val="24"/>
          <w:szCs w:val="24"/>
        </w:rPr>
        <w:t>股份被司法拍卖</w:t>
      </w:r>
      <w:r>
        <w:rPr>
          <w:rFonts w:asciiTheme="minorEastAsia" w:eastAsiaTheme="minorEastAsia" w:hAnsiTheme="minorEastAsia" w:cs="宋体" w:hint="eastAsia"/>
          <w:b/>
          <w:color w:val="000000"/>
          <w:kern w:val="0"/>
          <w:sz w:val="24"/>
          <w:szCs w:val="24"/>
        </w:rPr>
        <w:t>的</w:t>
      </w:r>
      <w:r w:rsidR="003E5520" w:rsidRPr="00055EA8">
        <w:rPr>
          <w:rFonts w:asciiTheme="minorEastAsia" w:eastAsiaTheme="minorEastAsia" w:hAnsiTheme="minorEastAsia" w:cs="宋体" w:hint="eastAsia"/>
          <w:b/>
          <w:color w:val="000000"/>
          <w:kern w:val="0"/>
          <w:sz w:val="24"/>
          <w:szCs w:val="24"/>
        </w:rPr>
        <w:t>情况</w:t>
      </w:r>
    </w:p>
    <w:p w:rsidR="00825F1F" w:rsidRDefault="006C6512" w:rsidP="006C6512">
      <w:pPr>
        <w:widowControl/>
        <w:adjustRightInd w:val="0"/>
        <w:snapToGrid w:val="0"/>
        <w:spacing w:line="56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1、拍卖标的：</w:t>
      </w:r>
      <w:proofErr w:type="gramStart"/>
      <w:r w:rsidRPr="00406DA1">
        <w:rPr>
          <w:rFonts w:asciiTheme="minorEastAsia" w:eastAsiaTheme="minorEastAsia" w:hAnsiTheme="minorEastAsia" w:hint="eastAsia"/>
          <w:sz w:val="24"/>
          <w:szCs w:val="24"/>
        </w:rPr>
        <w:t>祥</w:t>
      </w:r>
      <w:proofErr w:type="gramEnd"/>
      <w:r w:rsidRPr="00406DA1">
        <w:rPr>
          <w:rFonts w:asciiTheme="minorEastAsia" w:eastAsiaTheme="minorEastAsia" w:hAnsiTheme="minorEastAsia" w:hint="eastAsia"/>
          <w:sz w:val="24"/>
          <w:szCs w:val="24"/>
        </w:rPr>
        <w:t>源控股集团有限责任公司</w:t>
      </w:r>
      <w:r>
        <w:rPr>
          <w:rFonts w:asciiTheme="minorEastAsia" w:eastAsiaTheme="minorEastAsia" w:hAnsiTheme="minorEastAsia" w:cs="楷体_GB2312" w:hint="eastAsia"/>
          <w:sz w:val="24"/>
          <w:szCs w:val="24"/>
        </w:rPr>
        <w:t>所持</w:t>
      </w:r>
      <w:r>
        <w:rPr>
          <w:rFonts w:asciiTheme="minorEastAsia" w:eastAsiaTheme="minorEastAsia" w:hAnsiTheme="minorEastAsia" w:hint="eastAsia"/>
          <w:sz w:val="24"/>
          <w:szCs w:val="24"/>
        </w:rPr>
        <w:t>安徽省交通建设股份有限公司9,795万股无限</w:t>
      </w:r>
      <w:proofErr w:type="gramStart"/>
      <w:r>
        <w:rPr>
          <w:rFonts w:asciiTheme="minorEastAsia" w:eastAsiaTheme="minorEastAsia" w:hAnsiTheme="minorEastAsia" w:hint="eastAsia"/>
          <w:sz w:val="24"/>
          <w:szCs w:val="24"/>
        </w:rPr>
        <w:t>售流通</w:t>
      </w:r>
      <w:proofErr w:type="gramEnd"/>
      <w:r>
        <w:rPr>
          <w:rFonts w:asciiTheme="minorEastAsia" w:eastAsiaTheme="minorEastAsia" w:hAnsiTheme="minorEastAsia" w:hint="eastAsia"/>
          <w:sz w:val="24"/>
          <w:szCs w:val="24"/>
        </w:rPr>
        <w:t>股（证券简称：</w:t>
      </w:r>
      <w:proofErr w:type="gramStart"/>
      <w:r>
        <w:rPr>
          <w:rFonts w:asciiTheme="minorEastAsia" w:eastAsiaTheme="minorEastAsia" w:hAnsiTheme="minorEastAsia" w:hint="eastAsia"/>
          <w:sz w:val="24"/>
          <w:szCs w:val="24"/>
        </w:rPr>
        <w:t>交建股份</w:t>
      </w:r>
      <w:proofErr w:type="gramEnd"/>
      <w:r>
        <w:rPr>
          <w:rFonts w:asciiTheme="minorEastAsia" w:eastAsiaTheme="minorEastAsia" w:hAnsiTheme="minorEastAsia" w:hint="eastAsia"/>
          <w:sz w:val="24"/>
          <w:szCs w:val="24"/>
        </w:rPr>
        <w:t>，证券代码</w:t>
      </w:r>
      <w:r w:rsidR="0094141E">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603815</w:t>
      </w:r>
      <w:r w:rsidR="00537FAE">
        <w:rPr>
          <w:rFonts w:asciiTheme="minorEastAsia" w:eastAsiaTheme="minorEastAsia" w:hAnsiTheme="minorEastAsia" w:hint="eastAsia"/>
          <w:sz w:val="24"/>
          <w:szCs w:val="24"/>
        </w:rPr>
        <w:t>，股票性质：无限</w:t>
      </w:r>
      <w:proofErr w:type="gramStart"/>
      <w:r w:rsidR="00537FAE">
        <w:rPr>
          <w:rFonts w:asciiTheme="minorEastAsia" w:eastAsiaTheme="minorEastAsia" w:hAnsiTheme="minorEastAsia" w:hint="eastAsia"/>
          <w:sz w:val="24"/>
          <w:szCs w:val="24"/>
        </w:rPr>
        <w:t>售流通</w:t>
      </w:r>
      <w:proofErr w:type="gramEnd"/>
      <w:r w:rsidR="00537FAE">
        <w:rPr>
          <w:rFonts w:asciiTheme="minorEastAsia" w:eastAsiaTheme="minorEastAsia" w:hAnsiTheme="minorEastAsia" w:hint="eastAsia"/>
          <w:sz w:val="24"/>
          <w:szCs w:val="24"/>
        </w:rPr>
        <w:t>股）</w:t>
      </w:r>
    </w:p>
    <w:p w:rsidR="007B6A86" w:rsidRDefault="007B6A86" w:rsidP="006C6512">
      <w:pPr>
        <w:widowControl/>
        <w:adjustRightInd w:val="0"/>
        <w:snapToGrid w:val="0"/>
        <w:spacing w:line="56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2、拍卖时间：</w:t>
      </w:r>
      <w:r w:rsidRPr="007B6A86">
        <w:rPr>
          <w:rFonts w:asciiTheme="minorEastAsia" w:eastAsiaTheme="minorEastAsia" w:hAnsiTheme="minorEastAsia" w:hint="eastAsia"/>
          <w:sz w:val="24"/>
          <w:szCs w:val="24"/>
        </w:rPr>
        <w:t>2026年7月15日10时至2026年7月16日10时</w:t>
      </w:r>
      <w:proofErr w:type="gramStart"/>
      <w:r w:rsidRPr="007B6A86">
        <w:rPr>
          <w:rFonts w:asciiTheme="minorEastAsia" w:eastAsiaTheme="minorEastAsia" w:hAnsiTheme="minorEastAsia" w:hint="eastAsia"/>
          <w:sz w:val="24"/>
          <w:szCs w:val="24"/>
        </w:rPr>
        <w:t>止</w:t>
      </w:r>
      <w:proofErr w:type="gramEnd"/>
    </w:p>
    <w:p w:rsidR="007E5FF1" w:rsidRDefault="007E5FF1" w:rsidP="006C6512">
      <w:pPr>
        <w:widowControl/>
        <w:adjustRightInd w:val="0"/>
        <w:snapToGrid w:val="0"/>
        <w:spacing w:line="56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3、拍卖平台：</w:t>
      </w:r>
      <w:r w:rsidRPr="007E5FF1">
        <w:rPr>
          <w:rFonts w:asciiTheme="minorEastAsia" w:eastAsiaTheme="minorEastAsia" w:hAnsiTheme="minorEastAsia" w:hint="eastAsia"/>
          <w:sz w:val="24"/>
          <w:szCs w:val="24"/>
        </w:rPr>
        <w:t>阿里巴巴司法拍卖网络平台（sf.taobao.com）</w:t>
      </w:r>
    </w:p>
    <w:p w:rsidR="007E5FF1" w:rsidRDefault="007E5FF1" w:rsidP="006C6512">
      <w:pPr>
        <w:widowControl/>
        <w:adjustRightInd w:val="0"/>
        <w:snapToGrid w:val="0"/>
        <w:spacing w:line="56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4、拍卖价格：</w:t>
      </w:r>
      <w:r w:rsidRPr="007E5FF1">
        <w:rPr>
          <w:rFonts w:asciiTheme="minorEastAsia" w:eastAsiaTheme="minorEastAsia" w:hAnsiTheme="minorEastAsia" w:hint="eastAsia"/>
          <w:sz w:val="24"/>
          <w:szCs w:val="24"/>
        </w:rPr>
        <w:t>起拍价=2026年7月15日（不含）前20个交易日每股收盘价平均值×拍卖股票数量9</w:t>
      </w:r>
      <w:r w:rsidR="008F5DB9">
        <w:rPr>
          <w:rFonts w:asciiTheme="minorEastAsia" w:eastAsiaTheme="minorEastAsia" w:hAnsiTheme="minorEastAsia" w:hint="eastAsia"/>
          <w:sz w:val="24"/>
          <w:szCs w:val="24"/>
        </w:rPr>
        <w:t>,</w:t>
      </w:r>
      <w:r w:rsidRPr="007E5FF1">
        <w:rPr>
          <w:rFonts w:asciiTheme="minorEastAsia" w:eastAsiaTheme="minorEastAsia" w:hAnsiTheme="minorEastAsia" w:hint="eastAsia"/>
          <w:sz w:val="24"/>
          <w:szCs w:val="24"/>
        </w:rPr>
        <w:t>795万股</w:t>
      </w:r>
    </w:p>
    <w:p w:rsidR="001C6031" w:rsidRDefault="001C6031" w:rsidP="006C6512">
      <w:pPr>
        <w:widowControl/>
        <w:adjustRightInd w:val="0"/>
        <w:snapToGrid w:val="0"/>
        <w:spacing w:line="56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5、拍卖背景：被拍卖的5,445万股系</w:t>
      </w:r>
      <w:r w:rsidRPr="001C6031">
        <w:rPr>
          <w:rFonts w:asciiTheme="minorEastAsia" w:eastAsiaTheme="minorEastAsia" w:hAnsiTheme="minorEastAsia" w:hint="eastAsia"/>
          <w:sz w:val="24"/>
          <w:szCs w:val="24"/>
        </w:rPr>
        <w:t>山东省国际信托股份有限</w:t>
      </w:r>
      <w:r>
        <w:rPr>
          <w:rFonts w:asciiTheme="minorEastAsia" w:eastAsiaTheme="minorEastAsia" w:hAnsiTheme="minorEastAsia" w:hint="eastAsia"/>
          <w:sz w:val="24"/>
          <w:szCs w:val="24"/>
        </w:rPr>
        <w:t>公司与</w:t>
      </w:r>
      <w:proofErr w:type="gramStart"/>
      <w:r>
        <w:rPr>
          <w:rFonts w:asciiTheme="minorEastAsia" w:eastAsiaTheme="minorEastAsia" w:hAnsiTheme="minorEastAsia" w:hint="eastAsia"/>
          <w:sz w:val="24"/>
          <w:szCs w:val="24"/>
        </w:rPr>
        <w:t>俞</w:t>
      </w:r>
      <w:proofErr w:type="gramEnd"/>
      <w:r>
        <w:rPr>
          <w:rFonts w:asciiTheme="minorEastAsia" w:eastAsiaTheme="minorEastAsia" w:hAnsiTheme="minorEastAsia" w:hint="eastAsia"/>
          <w:sz w:val="24"/>
          <w:szCs w:val="24"/>
        </w:rPr>
        <w:t>发祥、</w:t>
      </w:r>
      <w:proofErr w:type="gramStart"/>
      <w:r>
        <w:rPr>
          <w:rFonts w:asciiTheme="minorEastAsia" w:eastAsiaTheme="minorEastAsia" w:hAnsiTheme="minorEastAsia" w:hint="eastAsia"/>
          <w:sz w:val="24"/>
          <w:szCs w:val="24"/>
        </w:rPr>
        <w:t>祥</w:t>
      </w:r>
      <w:proofErr w:type="gramEnd"/>
      <w:r>
        <w:rPr>
          <w:rFonts w:asciiTheme="minorEastAsia" w:eastAsiaTheme="minorEastAsia" w:hAnsiTheme="minorEastAsia" w:hint="eastAsia"/>
          <w:sz w:val="24"/>
          <w:szCs w:val="24"/>
        </w:rPr>
        <w:t>源控股集团有限责任公司公证债权文书一案；被拍卖的4,350万股系江西省金融资产管理股份有限公司与</w:t>
      </w:r>
      <w:proofErr w:type="gramStart"/>
      <w:r w:rsidRPr="001C6031">
        <w:rPr>
          <w:rFonts w:asciiTheme="minorEastAsia" w:eastAsiaTheme="minorEastAsia" w:hAnsiTheme="minorEastAsia" w:hint="eastAsia"/>
          <w:sz w:val="24"/>
          <w:szCs w:val="24"/>
        </w:rPr>
        <w:t>祥</w:t>
      </w:r>
      <w:proofErr w:type="gramEnd"/>
      <w:r w:rsidRPr="001C6031">
        <w:rPr>
          <w:rFonts w:asciiTheme="minorEastAsia" w:eastAsiaTheme="minorEastAsia" w:hAnsiTheme="minorEastAsia" w:hint="eastAsia"/>
          <w:sz w:val="24"/>
          <w:szCs w:val="24"/>
        </w:rPr>
        <w:t>源控股集团有限责任公司公证债权文书一案。</w:t>
      </w:r>
    </w:p>
    <w:p w:rsidR="00825F1F" w:rsidRPr="007E5FF1" w:rsidRDefault="007E5FF1" w:rsidP="007E5FF1">
      <w:pPr>
        <w:widowControl/>
        <w:adjustRightInd w:val="0"/>
        <w:snapToGrid w:val="0"/>
        <w:spacing w:line="560" w:lineRule="exact"/>
        <w:ind w:firstLineChars="200" w:firstLine="480"/>
        <w:jc w:val="left"/>
        <w:rPr>
          <w:rFonts w:asciiTheme="minorEastAsia" w:eastAsiaTheme="minorEastAsia" w:hAnsiTheme="minorEastAsia" w:cs="楷体_GB2312"/>
          <w:sz w:val="24"/>
          <w:szCs w:val="24"/>
        </w:rPr>
      </w:pPr>
      <w:r w:rsidRPr="007E5FF1">
        <w:rPr>
          <w:rFonts w:asciiTheme="minorEastAsia" w:eastAsiaTheme="minorEastAsia" w:hAnsiTheme="minorEastAsia" w:cs="楷体_GB2312"/>
          <w:sz w:val="24"/>
          <w:szCs w:val="24"/>
        </w:rPr>
        <w:t>本次拍卖的具体情况以</w:t>
      </w:r>
      <w:r>
        <w:rPr>
          <w:rFonts w:asciiTheme="minorEastAsia" w:eastAsiaTheme="minorEastAsia" w:hAnsiTheme="minorEastAsia" w:cs="楷体_GB2312"/>
          <w:sz w:val="24"/>
          <w:szCs w:val="24"/>
        </w:rPr>
        <w:t>浙江省</w:t>
      </w:r>
      <w:r w:rsidRPr="007E5FF1">
        <w:rPr>
          <w:rFonts w:asciiTheme="minorEastAsia" w:eastAsiaTheme="minorEastAsia" w:hAnsiTheme="minorEastAsia" w:cs="楷体_GB2312" w:hint="eastAsia"/>
          <w:sz w:val="24"/>
          <w:szCs w:val="24"/>
        </w:rPr>
        <w:t>绍兴市中级人民法院</w:t>
      </w:r>
      <w:r w:rsidRPr="007E5FF1">
        <w:rPr>
          <w:rFonts w:asciiTheme="minorEastAsia" w:eastAsiaTheme="minorEastAsia" w:hAnsiTheme="minorEastAsia" w:cs="楷体_GB2312"/>
          <w:sz w:val="24"/>
          <w:szCs w:val="24"/>
        </w:rPr>
        <w:t>在阿里巴巴司法拍卖网络平台（sf.taobao.com）发布的拍卖公告为准。</w:t>
      </w:r>
    </w:p>
    <w:p w:rsidR="00825F1F" w:rsidRPr="00055EA8" w:rsidRDefault="007E5FF1" w:rsidP="00055EA8">
      <w:pPr>
        <w:widowControl/>
        <w:adjustRightInd w:val="0"/>
        <w:snapToGrid w:val="0"/>
        <w:spacing w:line="560" w:lineRule="exact"/>
        <w:ind w:firstLineChars="200" w:firstLine="482"/>
        <w:rPr>
          <w:rFonts w:asciiTheme="minorEastAsia" w:eastAsiaTheme="minorEastAsia" w:hAnsiTheme="minorEastAsia" w:cs="黑体"/>
          <w:b/>
          <w:bCs/>
          <w:sz w:val="24"/>
          <w:szCs w:val="24"/>
        </w:rPr>
      </w:pPr>
      <w:r>
        <w:rPr>
          <w:rFonts w:asciiTheme="minorEastAsia" w:eastAsiaTheme="minorEastAsia" w:hAnsiTheme="minorEastAsia" w:cs="黑体" w:hint="eastAsia"/>
          <w:b/>
          <w:bCs/>
          <w:sz w:val="24"/>
          <w:szCs w:val="24"/>
        </w:rPr>
        <w:t>二</w:t>
      </w:r>
      <w:r w:rsidR="003E5520" w:rsidRPr="00055EA8">
        <w:rPr>
          <w:rFonts w:asciiTheme="minorEastAsia" w:eastAsiaTheme="minorEastAsia" w:hAnsiTheme="minorEastAsia" w:cs="黑体" w:hint="eastAsia"/>
          <w:b/>
          <w:bCs/>
          <w:sz w:val="24"/>
          <w:szCs w:val="24"/>
        </w:rPr>
        <w:t>、其他事项与风险提示</w:t>
      </w:r>
    </w:p>
    <w:p w:rsidR="007E5FF1" w:rsidRPr="00596B5A" w:rsidRDefault="007E5FF1" w:rsidP="007E5FF1">
      <w:pPr>
        <w:widowControl/>
        <w:adjustRightInd w:val="0"/>
        <w:snapToGrid w:val="0"/>
        <w:spacing w:line="5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596B5A" w:rsidRPr="00596B5A">
        <w:rPr>
          <w:rFonts w:asciiTheme="minorEastAsia" w:eastAsiaTheme="minorEastAsia" w:hAnsiTheme="minorEastAsia" w:hint="eastAsia"/>
          <w:sz w:val="24"/>
          <w:szCs w:val="24"/>
        </w:rPr>
        <w:t>本次司法拍卖不会导致公司控制权发生变化，不会对公司的生产经营产生不利影响。</w:t>
      </w:r>
      <w:r w:rsidR="00596B5A" w:rsidRPr="00B25A87">
        <w:rPr>
          <w:rFonts w:asciiTheme="minorEastAsia" w:eastAsiaTheme="minorEastAsia" w:hAnsiTheme="minorEastAsia" w:hint="eastAsia"/>
          <w:sz w:val="24"/>
          <w:szCs w:val="24"/>
        </w:rPr>
        <w:t>如本次拍卖全部成交且完成后续股份变更过户手续，控股股东</w:t>
      </w:r>
      <w:proofErr w:type="gramStart"/>
      <w:r w:rsidR="00596B5A" w:rsidRPr="00B25A87">
        <w:rPr>
          <w:rFonts w:asciiTheme="minorEastAsia" w:eastAsiaTheme="minorEastAsia" w:hAnsiTheme="minorEastAsia" w:hint="eastAsia"/>
          <w:sz w:val="24"/>
          <w:szCs w:val="24"/>
        </w:rPr>
        <w:t>祥</w:t>
      </w:r>
      <w:proofErr w:type="gramEnd"/>
      <w:r w:rsidR="00596B5A" w:rsidRPr="00B25A87">
        <w:rPr>
          <w:rFonts w:asciiTheme="minorEastAsia" w:eastAsiaTheme="minorEastAsia" w:hAnsiTheme="minorEastAsia" w:hint="eastAsia"/>
          <w:sz w:val="24"/>
          <w:szCs w:val="24"/>
        </w:rPr>
        <w:t>源控股持有公司股份总数将由274,293,290股变更为176,343,290股，所持公司股份比例将由44.32%变更为28.49%</w:t>
      </w:r>
      <w:r w:rsidR="00596B5A">
        <w:rPr>
          <w:rFonts w:asciiTheme="minorEastAsia" w:eastAsiaTheme="minorEastAsia" w:hAnsiTheme="minorEastAsia" w:hint="eastAsia"/>
          <w:sz w:val="24"/>
          <w:szCs w:val="24"/>
        </w:rPr>
        <w:t>。</w:t>
      </w:r>
    </w:p>
    <w:p w:rsidR="007E5FF1" w:rsidRPr="00563B27" w:rsidRDefault="007E5FF1" w:rsidP="00563B27">
      <w:pPr>
        <w:widowControl/>
        <w:adjustRightInd w:val="0"/>
        <w:snapToGrid w:val="0"/>
        <w:spacing w:line="560" w:lineRule="exact"/>
        <w:ind w:firstLineChars="200" w:firstLine="480"/>
        <w:rPr>
          <w:rFonts w:ascii="宋体" w:hAnsi="宋体"/>
          <w:bCs/>
          <w:sz w:val="24"/>
          <w:szCs w:val="24"/>
        </w:rPr>
      </w:pPr>
      <w:r>
        <w:rPr>
          <w:rFonts w:asciiTheme="minorEastAsia" w:eastAsiaTheme="minorEastAsia" w:hAnsiTheme="minorEastAsia" w:hint="eastAsia"/>
          <w:sz w:val="24"/>
          <w:szCs w:val="24"/>
        </w:rPr>
        <w:t>2、</w:t>
      </w:r>
      <w:r w:rsidR="000305AB" w:rsidRPr="000305AB">
        <w:rPr>
          <w:rFonts w:asciiTheme="minorEastAsia" w:eastAsiaTheme="minorEastAsia" w:hAnsiTheme="minorEastAsia" w:hint="eastAsia"/>
          <w:sz w:val="24"/>
          <w:szCs w:val="24"/>
        </w:rPr>
        <w:t>公司实际控制人、控股股东及其一致行动人股份累计被司法</w:t>
      </w:r>
      <w:proofErr w:type="gramStart"/>
      <w:r w:rsidR="000305AB" w:rsidRPr="000305AB">
        <w:rPr>
          <w:rFonts w:asciiTheme="minorEastAsia" w:eastAsiaTheme="minorEastAsia" w:hAnsiTheme="minorEastAsia" w:hint="eastAsia"/>
          <w:sz w:val="24"/>
          <w:szCs w:val="24"/>
        </w:rPr>
        <w:t>冻结及轮候</w:t>
      </w:r>
      <w:proofErr w:type="gramEnd"/>
      <w:r w:rsidR="000305AB" w:rsidRPr="000305AB">
        <w:rPr>
          <w:rFonts w:asciiTheme="minorEastAsia" w:eastAsiaTheme="minorEastAsia" w:hAnsiTheme="minorEastAsia" w:hint="eastAsia"/>
          <w:sz w:val="24"/>
          <w:szCs w:val="24"/>
        </w:rPr>
        <w:t>冻结的比例较高</w:t>
      </w:r>
      <w:r w:rsidR="000305AB">
        <w:rPr>
          <w:rFonts w:asciiTheme="minorEastAsia" w:eastAsiaTheme="minorEastAsia" w:hAnsiTheme="minorEastAsia" w:hint="eastAsia"/>
          <w:sz w:val="24"/>
          <w:szCs w:val="24"/>
        </w:rPr>
        <w:t>，</w:t>
      </w:r>
      <w:r w:rsidR="00563B27">
        <w:rPr>
          <w:rFonts w:asciiTheme="minorEastAsia" w:eastAsiaTheme="minorEastAsia" w:hAnsiTheme="minorEastAsia" w:hint="eastAsia"/>
          <w:sz w:val="24"/>
          <w:szCs w:val="24"/>
        </w:rPr>
        <w:t>后续可能面临司法处置风险，</w:t>
      </w:r>
      <w:r w:rsidR="000305AB">
        <w:rPr>
          <w:rFonts w:asciiTheme="minorEastAsia" w:eastAsiaTheme="minorEastAsia" w:hAnsiTheme="minorEastAsia" w:hint="eastAsia"/>
          <w:sz w:val="24"/>
          <w:szCs w:val="24"/>
        </w:rPr>
        <w:t>提醒投资者注意风险。</w:t>
      </w:r>
      <w:proofErr w:type="gramStart"/>
      <w:r w:rsidR="00563B27">
        <w:rPr>
          <w:rFonts w:asciiTheme="minorEastAsia" w:eastAsiaTheme="minorEastAsia" w:hAnsiTheme="minorEastAsia" w:hint="eastAsia"/>
          <w:sz w:val="24"/>
          <w:szCs w:val="24"/>
        </w:rPr>
        <w:t>实控人及</w:t>
      </w:r>
      <w:proofErr w:type="gramEnd"/>
      <w:r w:rsidR="00563B27">
        <w:rPr>
          <w:rFonts w:asciiTheme="minorEastAsia" w:eastAsiaTheme="minorEastAsia" w:hAnsiTheme="minorEastAsia" w:hint="eastAsia"/>
          <w:sz w:val="24"/>
          <w:szCs w:val="24"/>
        </w:rPr>
        <w:lastRenderedPageBreak/>
        <w:t>控股股东股权最新司法冻结情况详见</w:t>
      </w:r>
      <w:r w:rsidR="00563B27">
        <w:rPr>
          <w:rFonts w:ascii="宋体" w:hAnsi="宋体" w:hint="eastAsia"/>
          <w:bCs/>
          <w:sz w:val="24"/>
          <w:szCs w:val="24"/>
        </w:rPr>
        <w:t>《</w:t>
      </w:r>
      <w:r w:rsidR="00563B27" w:rsidRPr="00563B27">
        <w:rPr>
          <w:rFonts w:ascii="宋体" w:hAnsi="宋体" w:hint="eastAsia"/>
          <w:bCs/>
          <w:sz w:val="24"/>
          <w:szCs w:val="24"/>
        </w:rPr>
        <w:t>安徽省交通建设股份有限公司关于实际控制人股份被轮候冻结的公告</w:t>
      </w:r>
      <w:r w:rsidR="00563B27">
        <w:rPr>
          <w:rFonts w:ascii="宋体" w:hAnsi="宋体" w:hint="eastAsia"/>
          <w:bCs/>
          <w:sz w:val="24"/>
          <w:szCs w:val="24"/>
        </w:rPr>
        <w:t>》（公告编号</w:t>
      </w:r>
      <w:r w:rsidR="00BF7A89">
        <w:rPr>
          <w:rFonts w:ascii="宋体" w:hAnsi="宋体" w:hint="eastAsia"/>
          <w:bCs/>
          <w:sz w:val="24"/>
          <w:szCs w:val="24"/>
        </w:rPr>
        <w:t>：</w:t>
      </w:r>
      <w:r w:rsidR="00563B27">
        <w:rPr>
          <w:rFonts w:ascii="宋体" w:hAnsi="宋体" w:hint="eastAsia"/>
          <w:bCs/>
          <w:sz w:val="24"/>
          <w:szCs w:val="24"/>
        </w:rPr>
        <w:t>2026-029）</w:t>
      </w:r>
      <w:r w:rsidR="00537FAE">
        <w:rPr>
          <w:rFonts w:ascii="宋体" w:hAnsi="宋体" w:hint="eastAsia"/>
          <w:bCs/>
          <w:sz w:val="24"/>
          <w:szCs w:val="24"/>
        </w:rPr>
        <w:t>。</w:t>
      </w:r>
    </w:p>
    <w:p w:rsidR="000305AB" w:rsidRDefault="000305AB" w:rsidP="007E5FF1">
      <w:pPr>
        <w:widowControl/>
        <w:adjustRightInd w:val="0"/>
        <w:snapToGrid w:val="0"/>
        <w:spacing w:line="560" w:lineRule="exact"/>
        <w:ind w:firstLineChars="200" w:firstLine="480"/>
        <w:rPr>
          <w:rFonts w:ascii="宋体" w:hAnsi="宋体"/>
          <w:bCs/>
          <w:sz w:val="24"/>
          <w:szCs w:val="24"/>
        </w:rPr>
      </w:pPr>
      <w:r>
        <w:rPr>
          <w:rFonts w:ascii="宋体" w:hAnsi="宋体" w:hint="eastAsia"/>
          <w:bCs/>
          <w:sz w:val="24"/>
          <w:szCs w:val="24"/>
        </w:rPr>
        <w:t>3、</w:t>
      </w:r>
      <w:r w:rsidRPr="000305AB">
        <w:rPr>
          <w:rFonts w:ascii="宋体" w:hAnsi="宋体"/>
          <w:bCs/>
          <w:sz w:val="24"/>
          <w:szCs w:val="24"/>
        </w:rPr>
        <w:t>目前</w:t>
      </w:r>
      <w:r w:rsidR="0094141E">
        <w:rPr>
          <w:rFonts w:ascii="宋体" w:hAnsi="宋体"/>
          <w:bCs/>
          <w:sz w:val="24"/>
          <w:szCs w:val="24"/>
        </w:rPr>
        <w:t>，</w:t>
      </w:r>
      <w:r w:rsidRPr="000305AB">
        <w:rPr>
          <w:rFonts w:ascii="宋体" w:hAnsi="宋体"/>
          <w:bCs/>
          <w:sz w:val="24"/>
          <w:szCs w:val="24"/>
        </w:rPr>
        <w:t>司法拍卖事项尚处在公示阶段，后续将涉及竞拍、缴款、股份变更过户等环节，拍卖结果尚存在不确定性。关于本次拍卖的具体内容、流程与要求，以法院最终公告为准。公司将密切关注本次拍卖事项的进展情况，并根据《上海证券交易所股票上市规则》等法律法规的相关规定及时履行信息披露义务。</w:t>
      </w:r>
    </w:p>
    <w:p w:rsidR="00B25A87" w:rsidRDefault="00B25A87" w:rsidP="00B25A87">
      <w:pPr>
        <w:widowControl/>
        <w:adjustRightInd w:val="0"/>
        <w:snapToGrid w:val="0"/>
        <w:spacing w:line="560" w:lineRule="exact"/>
        <w:ind w:firstLineChars="200" w:firstLine="480"/>
        <w:rPr>
          <w:rFonts w:ascii="宋体" w:hAnsi="宋体"/>
          <w:bCs/>
          <w:sz w:val="24"/>
          <w:szCs w:val="24"/>
        </w:rPr>
      </w:pPr>
      <w:r>
        <w:rPr>
          <w:rFonts w:ascii="宋体" w:hAnsi="宋体" w:hint="eastAsia"/>
          <w:bCs/>
          <w:sz w:val="24"/>
          <w:szCs w:val="24"/>
        </w:rPr>
        <w:t>4、</w:t>
      </w:r>
      <w:r w:rsidRPr="00B25A87">
        <w:rPr>
          <w:rFonts w:ascii="宋体" w:hAnsi="宋体" w:hint="eastAsia"/>
          <w:bCs/>
          <w:sz w:val="24"/>
          <w:szCs w:val="24"/>
        </w:rPr>
        <w:t>根据《上市公司股东减持股份管理暂行办法》《上海证券交易所上市公司自律监管指引第15号——股东及董事、高级管理人员减持股份》等相关规定，大股东通过司法扣划、划转等</w:t>
      </w:r>
      <w:proofErr w:type="gramStart"/>
      <w:r w:rsidRPr="00B25A87">
        <w:rPr>
          <w:rFonts w:ascii="宋体" w:hAnsi="宋体" w:hint="eastAsia"/>
          <w:bCs/>
          <w:sz w:val="24"/>
          <w:szCs w:val="24"/>
        </w:rPr>
        <w:t>非交易</w:t>
      </w:r>
      <w:proofErr w:type="gramEnd"/>
      <w:r w:rsidRPr="00B25A87">
        <w:rPr>
          <w:rFonts w:ascii="宋体" w:hAnsi="宋体" w:hint="eastAsia"/>
          <w:bCs/>
          <w:sz w:val="24"/>
          <w:szCs w:val="24"/>
        </w:rPr>
        <w:t>过户方式减持股份，或者其他股东通过司法扣划、划转等</w:t>
      </w:r>
      <w:proofErr w:type="gramStart"/>
      <w:r w:rsidRPr="00B25A87">
        <w:rPr>
          <w:rFonts w:ascii="宋体" w:hAnsi="宋体" w:hint="eastAsia"/>
          <w:bCs/>
          <w:sz w:val="24"/>
          <w:szCs w:val="24"/>
        </w:rPr>
        <w:t>非交易</w:t>
      </w:r>
      <w:proofErr w:type="gramEnd"/>
      <w:r w:rsidRPr="00B25A87">
        <w:rPr>
          <w:rFonts w:ascii="宋体" w:hAnsi="宋体" w:hint="eastAsia"/>
          <w:bCs/>
          <w:sz w:val="24"/>
          <w:szCs w:val="24"/>
        </w:rPr>
        <w:t>过户方式减持其持有的公司首次公开发行前发行的股份的，受让方在受让后6个月内不得减持其所受让的股份。</w:t>
      </w:r>
    </w:p>
    <w:p w:rsidR="00537FAE" w:rsidRPr="00B25A87" w:rsidRDefault="00537FAE" w:rsidP="00B25A87">
      <w:pPr>
        <w:widowControl/>
        <w:adjustRightInd w:val="0"/>
        <w:snapToGrid w:val="0"/>
        <w:spacing w:line="560" w:lineRule="exact"/>
        <w:ind w:firstLineChars="200" w:firstLine="480"/>
        <w:rPr>
          <w:rFonts w:ascii="宋体" w:hAnsi="宋体"/>
          <w:bCs/>
          <w:sz w:val="24"/>
          <w:szCs w:val="24"/>
        </w:rPr>
      </w:pPr>
      <w:r>
        <w:rPr>
          <w:rFonts w:ascii="宋体" w:hAnsi="宋体" w:hint="eastAsia"/>
          <w:bCs/>
          <w:sz w:val="24"/>
          <w:szCs w:val="24"/>
        </w:rPr>
        <w:t>5、</w:t>
      </w:r>
      <w:r w:rsidR="00A813D6" w:rsidRPr="00E3758C">
        <w:rPr>
          <w:rFonts w:asciiTheme="minorEastAsia" w:eastAsiaTheme="minorEastAsia" w:hAnsiTheme="minorEastAsia" w:hint="eastAsia"/>
          <w:sz w:val="24"/>
          <w:szCs w:val="24"/>
        </w:rPr>
        <w:t>公司指定的信息披露媒体为《中国证券报》《证券时报》《证券日报》 及 上海证券交易所网站 http://www.sse.com.cn。公司公告均以在上述指定媒体刊登的信息为准，敬请广大投资者注意投资风险。</w:t>
      </w:r>
    </w:p>
    <w:p w:rsidR="007E5FF1" w:rsidRPr="007E5FF1" w:rsidRDefault="007E5FF1" w:rsidP="00B25A87">
      <w:pPr>
        <w:widowControl/>
        <w:adjustRightInd w:val="0"/>
        <w:snapToGrid w:val="0"/>
        <w:spacing w:line="560" w:lineRule="exact"/>
        <w:rPr>
          <w:rFonts w:asciiTheme="minorEastAsia" w:eastAsiaTheme="minorEastAsia" w:hAnsiTheme="minorEastAsia"/>
          <w:sz w:val="24"/>
          <w:szCs w:val="24"/>
        </w:rPr>
      </w:pPr>
    </w:p>
    <w:p w:rsidR="00825F1F" w:rsidRPr="00055EA8" w:rsidRDefault="003E5520" w:rsidP="00055EA8">
      <w:pPr>
        <w:adjustRightInd w:val="0"/>
        <w:snapToGrid w:val="0"/>
        <w:spacing w:line="560" w:lineRule="exact"/>
        <w:ind w:firstLineChars="200" w:firstLine="480"/>
        <w:rPr>
          <w:rFonts w:asciiTheme="minorEastAsia" w:eastAsiaTheme="minorEastAsia" w:hAnsiTheme="minorEastAsia"/>
          <w:sz w:val="24"/>
          <w:szCs w:val="24"/>
        </w:rPr>
      </w:pPr>
      <w:r w:rsidRPr="00055EA8">
        <w:rPr>
          <w:rFonts w:asciiTheme="minorEastAsia" w:eastAsiaTheme="minorEastAsia" w:hAnsiTheme="minorEastAsia" w:hint="eastAsia"/>
          <w:sz w:val="24"/>
          <w:szCs w:val="24"/>
        </w:rPr>
        <w:t>特此公告。</w:t>
      </w:r>
    </w:p>
    <w:p w:rsidR="00825F1F" w:rsidRPr="00055EA8" w:rsidRDefault="00825F1F" w:rsidP="00055EA8">
      <w:pPr>
        <w:adjustRightInd w:val="0"/>
        <w:snapToGrid w:val="0"/>
        <w:spacing w:line="560" w:lineRule="exact"/>
        <w:ind w:firstLineChars="200" w:firstLine="480"/>
        <w:rPr>
          <w:rFonts w:asciiTheme="minorEastAsia" w:eastAsiaTheme="minorEastAsia" w:hAnsiTheme="minorEastAsia"/>
          <w:sz w:val="24"/>
          <w:szCs w:val="24"/>
        </w:rPr>
      </w:pPr>
    </w:p>
    <w:p w:rsidR="00825F1F" w:rsidRPr="00055EA8" w:rsidRDefault="00825F1F" w:rsidP="00055EA8">
      <w:pPr>
        <w:widowControl/>
        <w:adjustRightInd w:val="0"/>
        <w:snapToGrid w:val="0"/>
        <w:spacing w:line="560" w:lineRule="exact"/>
        <w:ind w:firstLineChars="200" w:firstLine="480"/>
        <w:rPr>
          <w:rFonts w:asciiTheme="minorEastAsia" w:eastAsiaTheme="minorEastAsia" w:hAnsiTheme="minorEastAsia"/>
          <w:sz w:val="24"/>
          <w:szCs w:val="24"/>
        </w:rPr>
      </w:pPr>
    </w:p>
    <w:p w:rsidR="00825F1F" w:rsidRPr="00055EA8" w:rsidRDefault="00825F1F"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p>
    <w:p w:rsidR="00825F1F" w:rsidRPr="00055EA8" w:rsidRDefault="00825F1F"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p>
    <w:p w:rsidR="00825F1F" w:rsidRPr="00055EA8" w:rsidRDefault="000305AB"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r>
        <w:rPr>
          <w:rFonts w:asciiTheme="minorEastAsia" w:eastAsiaTheme="minorEastAsia" w:hAnsiTheme="minorEastAsia" w:cs="宋体" w:hint="eastAsia"/>
          <w:color w:val="000000"/>
          <w:kern w:val="0"/>
          <w:sz w:val="24"/>
          <w:szCs w:val="24"/>
        </w:rPr>
        <w:t>安徽省交通建设</w:t>
      </w:r>
      <w:r w:rsidR="003E5520" w:rsidRPr="00055EA8">
        <w:rPr>
          <w:rFonts w:asciiTheme="minorEastAsia" w:eastAsiaTheme="minorEastAsia" w:hAnsiTheme="minorEastAsia" w:hint="eastAsia"/>
          <w:sz w:val="24"/>
          <w:szCs w:val="24"/>
        </w:rPr>
        <w:t>股份有限公司董事会</w:t>
      </w:r>
    </w:p>
    <w:p w:rsidR="00825F1F" w:rsidRPr="00055EA8" w:rsidRDefault="000305AB"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2026</w:t>
      </w:r>
      <w:r w:rsidR="003E5520" w:rsidRPr="00055EA8">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 xml:space="preserve">6 </w:t>
      </w:r>
      <w:r w:rsidR="003E5520" w:rsidRPr="00055EA8">
        <w:rPr>
          <w:rFonts w:asciiTheme="minorEastAsia" w:eastAsiaTheme="minorEastAsia" w:hAnsiTheme="minorEastAsia" w:hint="eastAsia"/>
          <w:sz w:val="24"/>
          <w:szCs w:val="24"/>
        </w:rPr>
        <w:t xml:space="preserve">月 </w:t>
      </w:r>
      <w:r>
        <w:rPr>
          <w:rFonts w:asciiTheme="minorEastAsia" w:eastAsiaTheme="minorEastAsia" w:hAnsiTheme="minorEastAsia" w:hint="eastAsia"/>
          <w:sz w:val="24"/>
          <w:szCs w:val="24"/>
        </w:rPr>
        <w:t>16</w:t>
      </w:r>
      <w:r w:rsidR="003E5520" w:rsidRPr="00055EA8">
        <w:rPr>
          <w:rFonts w:asciiTheme="minorEastAsia" w:eastAsiaTheme="minorEastAsia" w:hAnsiTheme="minorEastAsia" w:hint="eastAsia"/>
          <w:sz w:val="24"/>
          <w:szCs w:val="24"/>
        </w:rPr>
        <w:t xml:space="preserve"> 日</w:t>
      </w:r>
    </w:p>
    <w:p w:rsidR="00825F1F" w:rsidRPr="00055EA8" w:rsidRDefault="00825F1F" w:rsidP="00055EA8">
      <w:pPr>
        <w:widowControl/>
        <w:adjustRightInd w:val="0"/>
        <w:snapToGrid w:val="0"/>
        <w:spacing w:line="560" w:lineRule="exact"/>
        <w:ind w:firstLineChars="200" w:firstLine="480"/>
        <w:rPr>
          <w:rFonts w:asciiTheme="minorEastAsia" w:eastAsiaTheme="minorEastAsia" w:hAnsiTheme="minorEastAsia"/>
          <w:sz w:val="24"/>
          <w:szCs w:val="24"/>
        </w:rPr>
      </w:pPr>
    </w:p>
    <w:p w:rsidR="00825F1F" w:rsidRPr="00055EA8" w:rsidRDefault="00825F1F" w:rsidP="00055EA8">
      <w:pPr>
        <w:widowControl/>
        <w:adjustRightInd w:val="0"/>
        <w:snapToGrid w:val="0"/>
        <w:spacing w:line="560" w:lineRule="exact"/>
        <w:ind w:firstLineChars="300" w:firstLine="720"/>
        <w:rPr>
          <w:rFonts w:asciiTheme="minorEastAsia" w:eastAsiaTheme="minorEastAsia" w:hAnsiTheme="minorEastAsia"/>
          <w:sz w:val="24"/>
          <w:szCs w:val="24"/>
        </w:rPr>
      </w:pPr>
    </w:p>
    <w:sectPr w:rsidR="00825F1F" w:rsidRPr="00055EA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5AB" w:rsidRDefault="002375AB">
      <w:r>
        <w:separator/>
      </w:r>
    </w:p>
  </w:endnote>
  <w:endnote w:type="continuationSeparator" w:id="0">
    <w:p w:rsidR="002375AB" w:rsidRDefault="0023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F1F" w:rsidRDefault="003E552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825F1F" w:rsidRDefault="003E5520">
                          <w:pPr>
                            <w:pStyle w:val="a5"/>
                          </w:pPr>
                          <w:r>
                            <w:fldChar w:fldCharType="begin"/>
                          </w:r>
                          <w:r>
                            <w:instrText xml:space="preserve"> PAGE  \* MERGEFORMAT </w:instrText>
                          </w:r>
                          <w:r>
                            <w:fldChar w:fldCharType="separate"/>
                          </w:r>
                          <w:r w:rsidR="00DE2940">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825F1F" w:rsidRDefault="003E5520">
                    <w:pPr>
                      <w:pStyle w:val="a5"/>
                    </w:pPr>
                    <w:r>
                      <w:fldChar w:fldCharType="begin"/>
                    </w:r>
                    <w:r>
                      <w:instrText xml:space="preserve"> PAGE  \* MERGEFORMAT </w:instrText>
                    </w:r>
                    <w:r>
                      <w:fldChar w:fldCharType="separate"/>
                    </w:r>
                    <w:r w:rsidR="00DE2940">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5AB" w:rsidRDefault="002375AB">
      <w:r>
        <w:separator/>
      </w:r>
    </w:p>
  </w:footnote>
  <w:footnote w:type="continuationSeparator" w:id="0">
    <w:p w:rsidR="002375AB" w:rsidRDefault="00237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74072C"/>
    <w:multiLevelType w:val="singleLevel"/>
    <w:tmpl w:val="FB74072C"/>
    <w:lvl w:ilvl="0">
      <w:start w:val="2"/>
      <w:numFmt w:val="decimal"/>
      <w:suff w:val="space"/>
      <w:lvlText w:val="%1."/>
      <w:lvlJc w:val="left"/>
    </w:lvl>
  </w:abstractNum>
  <w:abstractNum w:abstractNumId="1">
    <w:nsid w:val="1E2477EB"/>
    <w:multiLevelType w:val="multilevel"/>
    <w:tmpl w:val="1E2477E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3">
    <w:nsid w:val="6EBF7581"/>
    <w:multiLevelType w:val="multilevel"/>
    <w:tmpl w:val="6EBF758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7B"/>
    <w:rsid w:val="AFFB099B"/>
    <w:rsid w:val="AFFF4BA5"/>
    <w:rsid w:val="B11FD916"/>
    <w:rsid w:val="B51F56B5"/>
    <w:rsid w:val="B7BF32BC"/>
    <w:rsid w:val="B7DD80EF"/>
    <w:rsid w:val="B7F62D16"/>
    <w:rsid w:val="B7FF87D6"/>
    <w:rsid w:val="B8A9F1FC"/>
    <w:rsid w:val="B9FB17B0"/>
    <w:rsid w:val="BABF9489"/>
    <w:rsid w:val="BBB76F96"/>
    <w:rsid w:val="BBDF4290"/>
    <w:rsid w:val="BD8E06F6"/>
    <w:rsid w:val="BE92E274"/>
    <w:rsid w:val="BF2FFCBC"/>
    <w:rsid w:val="BF3BAA04"/>
    <w:rsid w:val="BF7DA4AF"/>
    <w:rsid w:val="BF9639CA"/>
    <w:rsid w:val="BFDC8B15"/>
    <w:rsid w:val="BFDFD474"/>
    <w:rsid w:val="BFDFDA96"/>
    <w:rsid w:val="BFFBC74D"/>
    <w:rsid w:val="C7F60B28"/>
    <w:rsid w:val="CDFF4EE4"/>
    <w:rsid w:val="CFDB3F07"/>
    <w:rsid w:val="D4F2239B"/>
    <w:rsid w:val="D5E7F54A"/>
    <w:rsid w:val="DAEED8F9"/>
    <w:rsid w:val="DBB9E19A"/>
    <w:rsid w:val="DBCFB14E"/>
    <w:rsid w:val="DBDED183"/>
    <w:rsid w:val="DD5B7A80"/>
    <w:rsid w:val="DDEE0E2D"/>
    <w:rsid w:val="DDFE20F2"/>
    <w:rsid w:val="DE7FA54A"/>
    <w:rsid w:val="DF6B0695"/>
    <w:rsid w:val="DF7AA633"/>
    <w:rsid w:val="DF8F3B6B"/>
    <w:rsid w:val="DFC7E4D0"/>
    <w:rsid w:val="DFDF90B5"/>
    <w:rsid w:val="DFE35DD2"/>
    <w:rsid w:val="DFE872AE"/>
    <w:rsid w:val="DFF3529F"/>
    <w:rsid w:val="DFF5166B"/>
    <w:rsid w:val="DFFFD3EE"/>
    <w:rsid w:val="E37648FD"/>
    <w:rsid w:val="E5E2F002"/>
    <w:rsid w:val="E5FE8D5D"/>
    <w:rsid w:val="E6EC6FD5"/>
    <w:rsid w:val="E6FCB111"/>
    <w:rsid w:val="E7F3026F"/>
    <w:rsid w:val="EA7E29EC"/>
    <w:rsid w:val="EA9E8BC7"/>
    <w:rsid w:val="EB565E2C"/>
    <w:rsid w:val="ECFF15F4"/>
    <w:rsid w:val="ED1F8E42"/>
    <w:rsid w:val="EDAE59D5"/>
    <w:rsid w:val="EDBADDFF"/>
    <w:rsid w:val="EDDFFB8F"/>
    <w:rsid w:val="EE3D7FCB"/>
    <w:rsid w:val="EE6F121A"/>
    <w:rsid w:val="EF0F744D"/>
    <w:rsid w:val="EF9D6788"/>
    <w:rsid w:val="EFAECB2C"/>
    <w:rsid w:val="EFEE8E9F"/>
    <w:rsid w:val="EFF1A15C"/>
    <w:rsid w:val="EFF7DEF6"/>
    <w:rsid w:val="EFFB87CF"/>
    <w:rsid w:val="EFFBFE4F"/>
    <w:rsid w:val="EFFF57AF"/>
    <w:rsid w:val="F1FE3AF1"/>
    <w:rsid w:val="F2BABE80"/>
    <w:rsid w:val="F2D71941"/>
    <w:rsid w:val="F637CA54"/>
    <w:rsid w:val="F673A252"/>
    <w:rsid w:val="F6BD9F1C"/>
    <w:rsid w:val="F77E243D"/>
    <w:rsid w:val="F7DED1FD"/>
    <w:rsid w:val="F7F91502"/>
    <w:rsid w:val="F7F94E31"/>
    <w:rsid w:val="F7FCFFD4"/>
    <w:rsid w:val="F7FD3DB9"/>
    <w:rsid w:val="FA7B8069"/>
    <w:rsid w:val="FB1E30A3"/>
    <w:rsid w:val="FB4B37A9"/>
    <w:rsid w:val="FB9C1769"/>
    <w:rsid w:val="FBD7DF6A"/>
    <w:rsid w:val="FBE200FA"/>
    <w:rsid w:val="FBF9AA02"/>
    <w:rsid w:val="FBFAB769"/>
    <w:rsid w:val="FBFDCEAC"/>
    <w:rsid w:val="FBFF680A"/>
    <w:rsid w:val="FBFF855B"/>
    <w:rsid w:val="FCE71F89"/>
    <w:rsid w:val="FDCD4A3E"/>
    <w:rsid w:val="FDDDF4C9"/>
    <w:rsid w:val="FDED38B7"/>
    <w:rsid w:val="FDFDF8B5"/>
    <w:rsid w:val="FE6E658B"/>
    <w:rsid w:val="FEDF4D8A"/>
    <w:rsid w:val="FF67D085"/>
    <w:rsid w:val="FF6B5D36"/>
    <w:rsid w:val="FF6C83A9"/>
    <w:rsid w:val="FFAFF3FE"/>
    <w:rsid w:val="FFBD4836"/>
    <w:rsid w:val="FFBFC225"/>
    <w:rsid w:val="FFEB7E90"/>
    <w:rsid w:val="FFED431C"/>
    <w:rsid w:val="FFEF3F33"/>
    <w:rsid w:val="FFF63D98"/>
    <w:rsid w:val="FFF7B80E"/>
    <w:rsid w:val="FFF976ED"/>
    <w:rsid w:val="FFFDA42B"/>
    <w:rsid w:val="FFFF7CAE"/>
    <w:rsid w:val="FFFF923C"/>
    <w:rsid w:val="00021A9D"/>
    <w:rsid w:val="00024B5F"/>
    <w:rsid w:val="000305AB"/>
    <w:rsid w:val="00055EA8"/>
    <w:rsid w:val="000622E3"/>
    <w:rsid w:val="000D3A70"/>
    <w:rsid w:val="00113F93"/>
    <w:rsid w:val="001C6031"/>
    <w:rsid w:val="0021343E"/>
    <w:rsid w:val="00227748"/>
    <w:rsid w:val="002375AB"/>
    <w:rsid w:val="00274E9D"/>
    <w:rsid w:val="002807F6"/>
    <w:rsid w:val="00290019"/>
    <w:rsid w:val="002E2EEC"/>
    <w:rsid w:val="0036287B"/>
    <w:rsid w:val="0039305B"/>
    <w:rsid w:val="0039445D"/>
    <w:rsid w:val="003A54DE"/>
    <w:rsid w:val="003E5520"/>
    <w:rsid w:val="00406DA1"/>
    <w:rsid w:val="004D6375"/>
    <w:rsid w:val="00517B83"/>
    <w:rsid w:val="00525D84"/>
    <w:rsid w:val="00537FAE"/>
    <w:rsid w:val="005545BE"/>
    <w:rsid w:val="00563B27"/>
    <w:rsid w:val="0059004C"/>
    <w:rsid w:val="00596B5A"/>
    <w:rsid w:val="00612515"/>
    <w:rsid w:val="00632821"/>
    <w:rsid w:val="006C6512"/>
    <w:rsid w:val="007400B3"/>
    <w:rsid w:val="0076318D"/>
    <w:rsid w:val="00773156"/>
    <w:rsid w:val="007837C9"/>
    <w:rsid w:val="007B6A86"/>
    <w:rsid w:val="007E5FF1"/>
    <w:rsid w:val="00824AA7"/>
    <w:rsid w:val="00825F1F"/>
    <w:rsid w:val="00843BF7"/>
    <w:rsid w:val="008F5DB9"/>
    <w:rsid w:val="00911052"/>
    <w:rsid w:val="0094141E"/>
    <w:rsid w:val="00952FD1"/>
    <w:rsid w:val="00982D77"/>
    <w:rsid w:val="00A74FBB"/>
    <w:rsid w:val="00A813D6"/>
    <w:rsid w:val="00AB33F6"/>
    <w:rsid w:val="00B25A87"/>
    <w:rsid w:val="00B64A8C"/>
    <w:rsid w:val="00B769C2"/>
    <w:rsid w:val="00BA2389"/>
    <w:rsid w:val="00BF7A89"/>
    <w:rsid w:val="00C40151"/>
    <w:rsid w:val="00C41E63"/>
    <w:rsid w:val="00C437D7"/>
    <w:rsid w:val="00C476D0"/>
    <w:rsid w:val="00C52571"/>
    <w:rsid w:val="00D16C9A"/>
    <w:rsid w:val="00D46C6D"/>
    <w:rsid w:val="00D96164"/>
    <w:rsid w:val="00DE2940"/>
    <w:rsid w:val="00DF24FC"/>
    <w:rsid w:val="00E63EEA"/>
    <w:rsid w:val="00E7462E"/>
    <w:rsid w:val="00E959B4"/>
    <w:rsid w:val="00EF3A56"/>
    <w:rsid w:val="00EF5E4C"/>
    <w:rsid w:val="00F02C5E"/>
    <w:rsid w:val="00FD5AD5"/>
    <w:rsid w:val="00FE1313"/>
    <w:rsid w:val="025F5973"/>
    <w:rsid w:val="04483295"/>
    <w:rsid w:val="0494445C"/>
    <w:rsid w:val="055F1C10"/>
    <w:rsid w:val="07286F7A"/>
    <w:rsid w:val="07B92C3C"/>
    <w:rsid w:val="07BDC78E"/>
    <w:rsid w:val="0886108C"/>
    <w:rsid w:val="09EE1557"/>
    <w:rsid w:val="0B1A6AC6"/>
    <w:rsid w:val="0BD26275"/>
    <w:rsid w:val="0C0D3381"/>
    <w:rsid w:val="0C2925FA"/>
    <w:rsid w:val="0CBE38F4"/>
    <w:rsid w:val="0E1F38BB"/>
    <w:rsid w:val="0E2941CB"/>
    <w:rsid w:val="0E3869E3"/>
    <w:rsid w:val="0EE4225D"/>
    <w:rsid w:val="0F6F4C98"/>
    <w:rsid w:val="0FA76C9D"/>
    <w:rsid w:val="0FCF26AD"/>
    <w:rsid w:val="1031492B"/>
    <w:rsid w:val="114640E8"/>
    <w:rsid w:val="11E7342D"/>
    <w:rsid w:val="126023CE"/>
    <w:rsid w:val="130E5C52"/>
    <w:rsid w:val="131B7216"/>
    <w:rsid w:val="13D6674E"/>
    <w:rsid w:val="155C77BC"/>
    <w:rsid w:val="15823158"/>
    <w:rsid w:val="166127C6"/>
    <w:rsid w:val="16B90C56"/>
    <w:rsid w:val="17A77178"/>
    <w:rsid w:val="17CF9819"/>
    <w:rsid w:val="17D6027F"/>
    <w:rsid w:val="180B0603"/>
    <w:rsid w:val="18192625"/>
    <w:rsid w:val="18415F94"/>
    <w:rsid w:val="189B6FCF"/>
    <w:rsid w:val="19FE8160"/>
    <w:rsid w:val="1A41127E"/>
    <w:rsid w:val="1BA67AEA"/>
    <w:rsid w:val="1BB27180"/>
    <w:rsid w:val="1C702A36"/>
    <w:rsid w:val="1DF74C5D"/>
    <w:rsid w:val="1E661722"/>
    <w:rsid w:val="1E7401ED"/>
    <w:rsid w:val="1E8F0832"/>
    <w:rsid w:val="1EFFE9CC"/>
    <w:rsid w:val="1FAFA637"/>
    <w:rsid w:val="1FFE03EB"/>
    <w:rsid w:val="20741CFF"/>
    <w:rsid w:val="20D6616D"/>
    <w:rsid w:val="20D970F2"/>
    <w:rsid w:val="21BA5437"/>
    <w:rsid w:val="22C26419"/>
    <w:rsid w:val="23437E94"/>
    <w:rsid w:val="237A63C1"/>
    <w:rsid w:val="242D74E9"/>
    <w:rsid w:val="245116DF"/>
    <w:rsid w:val="25437031"/>
    <w:rsid w:val="25D53C59"/>
    <w:rsid w:val="262E24B2"/>
    <w:rsid w:val="26A03FDB"/>
    <w:rsid w:val="26A53820"/>
    <w:rsid w:val="26E776E2"/>
    <w:rsid w:val="26FF6F87"/>
    <w:rsid w:val="2762122A"/>
    <w:rsid w:val="277B2154"/>
    <w:rsid w:val="27FF02F9"/>
    <w:rsid w:val="28DF529E"/>
    <w:rsid w:val="29B744B1"/>
    <w:rsid w:val="2A1D0D98"/>
    <w:rsid w:val="2A9C22E7"/>
    <w:rsid w:val="2C8C5D24"/>
    <w:rsid w:val="2CAC6259"/>
    <w:rsid w:val="2CDE670F"/>
    <w:rsid w:val="2CE470D6"/>
    <w:rsid w:val="2DB931B3"/>
    <w:rsid w:val="2F0E68EE"/>
    <w:rsid w:val="2F7DE696"/>
    <w:rsid w:val="2F82A62D"/>
    <w:rsid w:val="2F8D01B1"/>
    <w:rsid w:val="2FA7EE86"/>
    <w:rsid w:val="2FBC1B76"/>
    <w:rsid w:val="2FDBA7B8"/>
    <w:rsid w:val="2FFFE126"/>
    <w:rsid w:val="3075311F"/>
    <w:rsid w:val="30B73EB1"/>
    <w:rsid w:val="30F67E62"/>
    <w:rsid w:val="310A6B03"/>
    <w:rsid w:val="31452B8F"/>
    <w:rsid w:val="32B310BD"/>
    <w:rsid w:val="333176F3"/>
    <w:rsid w:val="336E20A7"/>
    <w:rsid w:val="33806A8D"/>
    <w:rsid w:val="33FF7A6F"/>
    <w:rsid w:val="343A07A1"/>
    <w:rsid w:val="34701096"/>
    <w:rsid w:val="348370C2"/>
    <w:rsid w:val="35A23D0E"/>
    <w:rsid w:val="361D69CE"/>
    <w:rsid w:val="37A23B33"/>
    <w:rsid w:val="37F976E5"/>
    <w:rsid w:val="37FFC880"/>
    <w:rsid w:val="3875122D"/>
    <w:rsid w:val="38C119A0"/>
    <w:rsid w:val="39AE34F1"/>
    <w:rsid w:val="3A014237"/>
    <w:rsid w:val="3A2838BF"/>
    <w:rsid w:val="3A421FB2"/>
    <w:rsid w:val="3AFF83D9"/>
    <w:rsid w:val="3B772F72"/>
    <w:rsid w:val="3D5ED788"/>
    <w:rsid w:val="3D61263F"/>
    <w:rsid w:val="3DBF5C6E"/>
    <w:rsid w:val="3DE6611C"/>
    <w:rsid w:val="3DFBCAD0"/>
    <w:rsid w:val="3E1A70B4"/>
    <w:rsid w:val="3E872422"/>
    <w:rsid w:val="3F7F4634"/>
    <w:rsid w:val="3FA38899"/>
    <w:rsid w:val="3FB7200F"/>
    <w:rsid w:val="3FEC7AB1"/>
    <w:rsid w:val="3FEE069B"/>
    <w:rsid w:val="404841CF"/>
    <w:rsid w:val="419A6924"/>
    <w:rsid w:val="419B52B3"/>
    <w:rsid w:val="41E06CA1"/>
    <w:rsid w:val="43F503B9"/>
    <w:rsid w:val="44AB5CD1"/>
    <w:rsid w:val="4684385F"/>
    <w:rsid w:val="46B77214"/>
    <w:rsid w:val="46B7E680"/>
    <w:rsid w:val="479D298A"/>
    <w:rsid w:val="47CA1A36"/>
    <w:rsid w:val="480B0A3F"/>
    <w:rsid w:val="48A22238"/>
    <w:rsid w:val="49AB48CC"/>
    <w:rsid w:val="4A8A42D6"/>
    <w:rsid w:val="4B85737C"/>
    <w:rsid w:val="4BD5E49F"/>
    <w:rsid w:val="4C486BB6"/>
    <w:rsid w:val="4C985626"/>
    <w:rsid w:val="4D0B2A1E"/>
    <w:rsid w:val="4EB8333D"/>
    <w:rsid w:val="4F5F9518"/>
    <w:rsid w:val="4F65074A"/>
    <w:rsid w:val="4F7D08F7"/>
    <w:rsid w:val="4FCC5025"/>
    <w:rsid w:val="4FD856E5"/>
    <w:rsid w:val="4FE0099B"/>
    <w:rsid w:val="509513FC"/>
    <w:rsid w:val="50BC27B1"/>
    <w:rsid w:val="50E93715"/>
    <w:rsid w:val="515D338B"/>
    <w:rsid w:val="52AD59E4"/>
    <w:rsid w:val="52D82877"/>
    <w:rsid w:val="52E03507"/>
    <w:rsid w:val="52F7C92D"/>
    <w:rsid w:val="53358CF7"/>
    <w:rsid w:val="537F7E3C"/>
    <w:rsid w:val="53F56EB8"/>
    <w:rsid w:val="54044563"/>
    <w:rsid w:val="540909EB"/>
    <w:rsid w:val="54227396"/>
    <w:rsid w:val="5583514A"/>
    <w:rsid w:val="55DF4FAC"/>
    <w:rsid w:val="55FEFAC4"/>
    <w:rsid w:val="56031AAA"/>
    <w:rsid w:val="570F5E80"/>
    <w:rsid w:val="57A25889"/>
    <w:rsid w:val="57D4431F"/>
    <w:rsid w:val="57E73FF6"/>
    <w:rsid w:val="57F7EB69"/>
    <w:rsid w:val="58EC585B"/>
    <w:rsid w:val="5939737D"/>
    <w:rsid w:val="59D601F1"/>
    <w:rsid w:val="5A5BB1EF"/>
    <w:rsid w:val="5AFF081F"/>
    <w:rsid w:val="5B187904"/>
    <w:rsid w:val="5B37B73D"/>
    <w:rsid w:val="5BDFBA5D"/>
    <w:rsid w:val="5BFDB317"/>
    <w:rsid w:val="5BFDD20D"/>
    <w:rsid w:val="5D786D1A"/>
    <w:rsid w:val="5DA165FC"/>
    <w:rsid w:val="5DBFE54A"/>
    <w:rsid w:val="5DFEA0AB"/>
    <w:rsid w:val="5E50200D"/>
    <w:rsid w:val="5E7F4E50"/>
    <w:rsid w:val="5EA74983"/>
    <w:rsid w:val="5EF35656"/>
    <w:rsid w:val="5EF7FEE1"/>
    <w:rsid w:val="5F1FA67C"/>
    <w:rsid w:val="5F695B5E"/>
    <w:rsid w:val="5F6D88F2"/>
    <w:rsid w:val="5F73767B"/>
    <w:rsid w:val="5F75261B"/>
    <w:rsid w:val="5FB768DC"/>
    <w:rsid w:val="5FEAEE92"/>
    <w:rsid w:val="5FEE245D"/>
    <w:rsid w:val="6003098E"/>
    <w:rsid w:val="603F1C02"/>
    <w:rsid w:val="61164056"/>
    <w:rsid w:val="61254671"/>
    <w:rsid w:val="61695AD8"/>
    <w:rsid w:val="61DD28C3"/>
    <w:rsid w:val="620F4693"/>
    <w:rsid w:val="62B6027F"/>
    <w:rsid w:val="62EB4496"/>
    <w:rsid w:val="63536A40"/>
    <w:rsid w:val="63ED4582"/>
    <w:rsid w:val="63FBAE4F"/>
    <w:rsid w:val="64DC5686"/>
    <w:rsid w:val="658E1FB1"/>
    <w:rsid w:val="65BF23F7"/>
    <w:rsid w:val="65C45C9A"/>
    <w:rsid w:val="65FF42DA"/>
    <w:rsid w:val="663E784C"/>
    <w:rsid w:val="6667518D"/>
    <w:rsid w:val="66B552CE"/>
    <w:rsid w:val="676272DE"/>
    <w:rsid w:val="67771A38"/>
    <w:rsid w:val="679F3F90"/>
    <w:rsid w:val="67FE3F12"/>
    <w:rsid w:val="68014CC7"/>
    <w:rsid w:val="698A6F34"/>
    <w:rsid w:val="69906B8F"/>
    <w:rsid w:val="6A410CE0"/>
    <w:rsid w:val="6AE248C6"/>
    <w:rsid w:val="6BFE73CD"/>
    <w:rsid w:val="6BFFBE0D"/>
    <w:rsid w:val="6C8612D7"/>
    <w:rsid w:val="6CBF8987"/>
    <w:rsid w:val="6CE62725"/>
    <w:rsid w:val="6D9FD39E"/>
    <w:rsid w:val="6DE8785D"/>
    <w:rsid w:val="6E072310"/>
    <w:rsid w:val="6E555F82"/>
    <w:rsid w:val="6E622C4C"/>
    <w:rsid w:val="6E8FB9D7"/>
    <w:rsid w:val="6EA0700B"/>
    <w:rsid w:val="6F624B4B"/>
    <w:rsid w:val="6F8D1212"/>
    <w:rsid w:val="6F8F5B9D"/>
    <w:rsid w:val="6FDD2296"/>
    <w:rsid w:val="6FDF9093"/>
    <w:rsid w:val="6FEB80AC"/>
    <w:rsid w:val="70BF61FF"/>
    <w:rsid w:val="716B57BB"/>
    <w:rsid w:val="71E865E8"/>
    <w:rsid w:val="72121801"/>
    <w:rsid w:val="722F17E6"/>
    <w:rsid w:val="725F9693"/>
    <w:rsid w:val="72AE7EB4"/>
    <w:rsid w:val="72C7160A"/>
    <w:rsid w:val="735317AF"/>
    <w:rsid w:val="73663A61"/>
    <w:rsid w:val="73735C6A"/>
    <w:rsid w:val="73DF83CF"/>
    <w:rsid w:val="73F64737"/>
    <w:rsid w:val="73FF714F"/>
    <w:rsid w:val="74DECBF5"/>
    <w:rsid w:val="750676B8"/>
    <w:rsid w:val="75B24EFC"/>
    <w:rsid w:val="766146C3"/>
    <w:rsid w:val="767F6A7F"/>
    <w:rsid w:val="76DB2F48"/>
    <w:rsid w:val="76F73C61"/>
    <w:rsid w:val="773B78A9"/>
    <w:rsid w:val="77C7FF58"/>
    <w:rsid w:val="77CF13B6"/>
    <w:rsid w:val="77FD0F27"/>
    <w:rsid w:val="77FDB339"/>
    <w:rsid w:val="77FF1FB7"/>
    <w:rsid w:val="78A526FF"/>
    <w:rsid w:val="78E7E256"/>
    <w:rsid w:val="78F503A2"/>
    <w:rsid w:val="791E32C2"/>
    <w:rsid w:val="79FE6159"/>
    <w:rsid w:val="79FF434E"/>
    <w:rsid w:val="7A3A9237"/>
    <w:rsid w:val="7BCF4153"/>
    <w:rsid w:val="7BED0B76"/>
    <w:rsid w:val="7BEDACDC"/>
    <w:rsid w:val="7BEFF610"/>
    <w:rsid w:val="7BF315E6"/>
    <w:rsid w:val="7BF5837E"/>
    <w:rsid w:val="7C4D5A61"/>
    <w:rsid w:val="7C883F5E"/>
    <w:rsid w:val="7CBF5ADF"/>
    <w:rsid w:val="7CEA0765"/>
    <w:rsid w:val="7CFF2CDC"/>
    <w:rsid w:val="7D066BBC"/>
    <w:rsid w:val="7D2D1CF0"/>
    <w:rsid w:val="7D476F74"/>
    <w:rsid w:val="7D5BCDD7"/>
    <w:rsid w:val="7D6F96B5"/>
    <w:rsid w:val="7D7DD46F"/>
    <w:rsid w:val="7D7EAB45"/>
    <w:rsid w:val="7D7FC4E2"/>
    <w:rsid w:val="7DAFEEFE"/>
    <w:rsid w:val="7DEEAF51"/>
    <w:rsid w:val="7E063AD0"/>
    <w:rsid w:val="7E416754"/>
    <w:rsid w:val="7E5A21C0"/>
    <w:rsid w:val="7EEEC24C"/>
    <w:rsid w:val="7EFE351C"/>
    <w:rsid w:val="7EFF0C16"/>
    <w:rsid w:val="7F2DD5B2"/>
    <w:rsid w:val="7F3663C0"/>
    <w:rsid w:val="7F565EC0"/>
    <w:rsid w:val="7F5FCF8F"/>
    <w:rsid w:val="7F7B2254"/>
    <w:rsid w:val="7F7EB991"/>
    <w:rsid w:val="7F7F333C"/>
    <w:rsid w:val="7FAA5DA3"/>
    <w:rsid w:val="7FAFC567"/>
    <w:rsid w:val="7FB76D18"/>
    <w:rsid w:val="7FBC27DA"/>
    <w:rsid w:val="7FBF5D6F"/>
    <w:rsid w:val="7FE67F44"/>
    <w:rsid w:val="7FEB079E"/>
    <w:rsid w:val="7FECA705"/>
    <w:rsid w:val="7FF383B9"/>
    <w:rsid w:val="7FF721F9"/>
    <w:rsid w:val="7FFA8FB6"/>
    <w:rsid w:val="7FFAE1CC"/>
    <w:rsid w:val="897AEE6D"/>
    <w:rsid w:val="8DE9C72F"/>
    <w:rsid w:val="8EFA9E5B"/>
    <w:rsid w:val="8F9B5C03"/>
    <w:rsid w:val="9B57B6B0"/>
    <w:rsid w:val="9F7BD382"/>
    <w:rsid w:val="A7ED5020"/>
    <w:rsid w:val="A7EFFD09"/>
    <w:rsid w:val="AA7EF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uiPriority w:val="99"/>
    <w:unhideWhenUsed/>
    <w:qFormat/>
    <w:pPr>
      <w:snapToGrid w:val="0"/>
      <w:jc w:val="left"/>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0">
    <w:name w:val="批注框文本 Char"/>
    <w:basedOn w:val="a0"/>
    <w:link w:val="a4"/>
    <w:qFormat/>
    <w:rPr>
      <w:rFonts w:ascii="Calibri" w:eastAsia="宋体" w:hAnsi="Calibri" w:cs="Times New Roman"/>
      <w:kern w:val="2"/>
      <w:sz w:val="18"/>
      <w:szCs w:val="18"/>
    </w:rPr>
  </w:style>
  <w:style w:type="paragraph" w:styleId="a9">
    <w:name w:val="List Paragraph"/>
    <w:basedOn w:val="a"/>
    <w:qFormat/>
    <w:pPr>
      <w:widowControl/>
      <w:spacing w:before="100" w:beforeAutospacing="1" w:after="100" w:afterAutospacing="1"/>
      <w:jc w:val="left"/>
    </w:pPr>
    <w:rPr>
      <w:rFonts w:ascii="宋体" w:hAnsi="宋体"/>
      <w:kern w:val="0"/>
      <w:sz w:val="24"/>
      <w:szCs w:val="24"/>
    </w:r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Char">
    <w:name w:val="批注文字 Char"/>
    <w:basedOn w:val="a0"/>
    <w:link w:val="a3"/>
    <w:rsid w:val="00BA2389"/>
    <w:rPr>
      <w:rFonts w:ascii="Calibri" w:hAnsi="Calibri"/>
      <w:kern w:val="2"/>
      <w:sz w:val="21"/>
      <w:szCs w:val="22"/>
    </w:rPr>
  </w:style>
  <w:style w:type="character" w:styleId="aa">
    <w:name w:val="annotation reference"/>
    <w:basedOn w:val="a0"/>
    <w:rsid w:val="00BA2389"/>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uiPriority w:val="99"/>
    <w:unhideWhenUsed/>
    <w:qFormat/>
    <w:pPr>
      <w:snapToGrid w:val="0"/>
      <w:jc w:val="left"/>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0">
    <w:name w:val="批注框文本 Char"/>
    <w:basedOn w:val="a0"/>
    <w:link w:val="a4"/>
    <w:qFormat/>
    <w:rPr>
      <w:rFonts w:ascii="Calibri" w:eastAsia="宋体" w:hAnsi="Calibri" w:cs="Times New Roman"/>
      <w:kern w:val="2"/>
      <w:sz w:val="18"/>
      <w:szCs w:val="18"/>
    </w:rPr>
  </w:style>
  <w:style w:type="paragraph" w:styleId="a9">
    <w:name w:val="List Paragraph"/>
    <w:basedOn w:val="a"/>
    <w:qFormat/>
    <w:pPr>
      <w:widowControl/>
      <w:spacing w:before="100" w:beforeAutospacing="1" w:after="100" w:afterAutospacing="1"/>
      <w:jc w:val="left"/>
    </w:pPr>
    <w:rPr>
      <w:rFonts w:ascii="宋体" w:hAnsi="宋体"/>
      <w:kern w:val="0"/>
      <w:sz w:val="24"/>
      <w:szCs w:val="24"/>
    </w:r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Char">
    <w:name w:val="批注文字 Char"/>
    <w:basedOn w:val="a0"/>
    <w:link w:val="a3"/>
    <w:rsid w:val="00BA2389"/>
    <w:rPr>
      <w:rFonts w:ascii="Calibri" w:hAnsi="Calibri"/>
      <w:kern w:val="2"/>
      <w:sz w:val="21"/>
      <w:szCs w:val="22"/>
    </w:rPr>
  </w:style>
  <w:style w:type="character" w:styleId="aa">
    <w:name w:val="annotation reference"/>
    <w:basedOn w:val="a0"/>
    <w:rsid w:val="00BA2389"/>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林玲</cp:lastModifiedBy>
  <cp:revision>41</cp:revision>
  <cp:lastPrinted>2026-06-15T09:30:00Z</cp:lastPrinted>
  <dcterms:created xsi:type="dcterms:W3CDTF">2025-03-17T02:09:00Z</dcterms:created>
  <dcterms:modified xsi:type="dcterms:W3CDTF">2026-06-15T09:56:00Z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2BEB4254206840E96F69EB6985AAC79F_43</vt:lpwstr>
  </property>
</Properties>
</file>