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CE9AE2" w14:textId="77777777" w:rsidR="005574BA" w:rsidRDefault="00627E19">
      <w:pPr>
        <w:autoSpaceDE w:val="0"/>
        <w:autoSpaceDN w:val="0"/>
        <w:adjustRightInd w:val="0"/>
        <w:snapToGrid w:val="0"/>
        <w:spacing w:line="360" w:lineRule="auto"/>
        <w:jc w:val="center"/>
        <w:textAlignment w:val="baseline"/>
        <w:rPr>
          <w:rFonts w:ascii="宋体" w:hAnsi="宋体"/>
          <w:b/>
          <w:sz w:val="36"/>
          <w:szCs w:val="36"/>
        </w:rPr>
      </w:pPr>
      <w:r>
        <w:rPr>
          <w:rFonts w:ascii="宋体" w:hAnsi="宋体" w:hint="eastAsia"/>
          <w:b/>
          <w:sz w:val="36"/>
          <w:szCs w:val="36"/>
        </w:rPr>
        <w:t>安徽省交通建设股份有限公司</w:t>
      </w:r>
    </w:p>
    <w:p w14:paraId="7AA43916" w14:textId="77777777" w:rsidR="005574BA" w:rsidRDefault="00627E19">
      <w:pPr>
        <w:autoSpaceDE w:val="0"/>
        <w:autoSpaceDN w:val="0"/>
        <w:adjustRightInd w:val="0"/>
        <w:snapToGrid w:val="0"/>
        <w:spacing w:line="360" w:lineRule="auto"/>
        <w:jc w:val="center"/>
        <w:textAlignment w:val="baseline"/>
        <w:rPr>
          <w:rFonts w:ascii="宋体" w:hAnsi="宋体"/>
          <w:b/>
          <w:sz w:val="36"/>
          <w:szCs w:val="36"/>
        </w:rPr>
      </w:pPr>
      <w:r>
        <w:rPr>
          <w:rFonts w:ascii="宋体" w:hAnsi="宋体" w:hint="eastAsia"/>
          <w:b/>
          <w:sz w:val="36"/>
          <w:szCs w:val="36"/>
        </w:rPr>
        <w:t>20</w:t>
      </w:r>
      <w:r>
        <w:rPr>
          <w:rFonts w:ascii="宋体" w:hAnsi="宋体"/>
          <w:b/>
          <w:sz w:val="36"/>
          <w:szCs w:val="36"/>
        </w:rPr>
        <w:t>2</w:t>
      </w:r>
      <w:r>
        <w:rPr>
          <w:rFonts w:ascii="宋体" w:hAnsi="宋体" w:hint="eastAsia"/>
          <w:b/>
          <w:sz w:val="36"/>
          <w:szCs w:val="36"/>
        </w:rPr>
        <w:t>5</w:t>
      </w:r>
      <w:r>
        <w:rPr>
          <w:rFonts w:ascii="宋体" w:hAnsi="宋体" w:hint="eastAsia"/>
          <w:b/>
          <w:sz w:val="36"/>
          <w:szCs w:val="36"/>
        </w:rPr>
        <w:t>年度</w:t>
      </w:r>
      <w:bookmarkStart w:id="0" w:name="OLE_LINK59"/>
      <w:r>
        <w:rPr>
          <w:rFonts w:ascii="宋体" w:hAnsi="宋体" w:hint="eastAsia"/>
          <w:b/>
          <w:sz w:val="36"/>
          <w:szCs w:val="36"/>
        </w:rPr>
        <w:t>独立董事述职报告</w:t>
      </w:r>
      <w:bookmarkEnd w:id="0"/>
    </w:p>
    <w:p w14:paraId="3EAC506F" w14:textId="71F7F783" w:rsidR="005574BA" w:rsidRPr="00627E19" w:rsidRDefault="00627E19" w:rsidP="00627E19">
      <w:pPr>
        <w:widowControl/>
        <w:shd w:val="clear" w:color="auto" w:fill="FFFFFF"/>
        <w:spacing w:afterLines="50" w:after="156" w:line="360" w:lineRule="auto"/>
        <w:ind w:firstLineChars="200" w:firstLine="480"/>
        <w:jc w:val="center"/>
        <w:rPr>
          <w:rFonts w:ascii="宋体" w:hAnsi="宋体" w:cs="Arial"/>
          <w:kern w:val="0"/>
          <w:sz w:val="24"/>
          <w:szCs w:val="24"/>
        </w:rPr>
      </w:pPr>
      <w:r>
        <w:rPr>
          <w:rFonts w:ascii="宋体" w:hAnsi="宋体" w:cs="Arial" w:hint="eastAsia"/>
          <w:kern w:val="0"/>
          <w:sz w:val="24"/>
          <w:szCs w:val="24"/>
        </w:rPr>
        <w:t>陈</w:t>
      </w:r>
      <w:r>
        <w:rPr>
          <w:rFonts w:ascii="宋体" w:hAnsi="宋体" w:cs="Arial" w:hint="eastAsia"/>
          <w:kern w:val="0"/>
          <w:sz w:val="24"/>
          <w:szCs w:val="24"/>
        </w:rPr>
        <w:t xml:space="preserve">  </w:t>
      </w:r>
      <w:r>
        <w:rPr>
          <w:rFonts w:ascii="宋体" w:hAnsi="宋体" w:cs="Arial" w:hint="eastAsia"/>
          <w:kern w:val="0"/>
          <w:sz w:val="24"/>
          <w:szCs w:val="24"/>
        </w:rPr>
        <w:t>亮</w:t>
      </w:r>
      <w:bookmarkStart w:id="1" w:name="_GoBack"/>
      <w:bookmarkEnd w:id="1"/>
    </w:p>
    <w:p w14:paraId="3272C0E6" w14:textId="77777777" w:rsidR="005574BA" w:rsidRDefault="00627E19">
      <w:pPr>
        <w:widowControl/>
        <w:shd w:val="clear" w:color="auto" w:fill="FFFFFF"/>
        <w:spacing w:afterLines="50" w:after="156" w:line="360" w:lineRule="auto"/>
        <w:ind w:firstLineChars="200" w:firstLine="480"/>
        <w:rPr>
          <w:rFonts w:ascii="宋体" w:hAnsi="宋体" w:cs="Arial"/>
          <w:kern w:val="0"/>
          <w:sz w:val="24"/>
          <w:szCs w:val="24"/>
        </w:rPr>
      </w:pPr>
      <w:r>
        <w:rPr>
          <w:rFonts w:ascii="宋体" w:hAnsi="宋体" w:cs="Arial"/>
          <w:kern w:val="0"/>
          <w:sz w:val="24"/>
          <w:szCs w:val="24"/>
        </w:rPr>
        <w:t>作为</w:t>
      </w:r>
      <w:r>
        <w:rPr>
          <w:rFonts w:ascii="宋体" w:hAnsi="宋体" w:cs="Arial" w:hint="eastAsia"/>
          <w:kern w:val="0"/>
          <w:sz w:val="24"/>
          <w:szCs w:val="24"/>
        </w:rPr>
        <w:t>安徽省交通建设</w:t>
      </w:r>
      <w:r>
        <w:rPr>
          <w:rFonts w:ascii="宋体" w:hAnsi="宋体" w:cs="Arial"/>
          <w:kern w:val="0"/>
          <w:sz w:val="24"/>
          <w:szCs w:val="24"/>
        </w:rPr>
        <w:t>股份有限公司（以下简称</w:t>
      </w:r>
      <w:r>
        <w:rPr>
          <w:rFonts w:ascii="宋体" w:hAnsi="宋体" w:cs="Arial"/>
          <w:kern w:val="0"/>
          <w:sz w:val="24"/>
          <w:szCs w:val="24"/>
        </w:rPr>
        <w:t>“</w:t>
      </w:r>
      <w:r>
        <w:rPr>
          <w:rFonts w:ascii="宋体" w:hAnsi="宋体" w:cs="Arial"/>
          <w:kern w:val="0"/>
          <w:sz w:val="24"/>
          <w:szCs w:val="24"/>
        </w:rPr>
        <w:t>公司</w:t>
      </w:r>
      <w:r>
        <w:rPr>
          <w:rFonts w:ascii="宋体" w:hAnsi="宋体" w:cs="Arial"/>
          <w:kern w:val="0"/>
          <w:sz w:val="24"/>
          <w:szCs w:val="24"/>
        </w:rPr>
        <w:t>”</w:t>
      </w:r>
      <w:bookmarkStart w:id="2" w:name="OLE_LINK60"/>
      <w:r>
        <w:rPr>
          <w:rFonts w:ascii="宋体" w:hAnsi="宋体" w:cs="Arial" w:hint="eastAsia"/>
          <w:kern w:val="0"/>
          <w:sz w:val="24"/>
          <w:szCs w:val="24"/>
        </w:rPr>
        <w:t>或“交建股份”</w:t>
      </w:r>
      <w:bookmarkEnd w:id="2"/>
      <w:r>
        <w:rPr>
          <w:rFonts w:ascii="宋体" w:hAnsi="宋体" w:cs="Arial"/>
          <w:kern w:val="0"/>
          <w:sz w:val="24"/>
          <w:szCs w:val="24"/>
        </w:rPr>
        <w:t>）</w:t>
      </w:r>
      <w:r>
        <w:rPr>
          <w:rFonts w:ascii="宋体" w:hAnsi="宋体" w:cs="Arial" w:hint="eastAsia"/>
          <w:kern w:val="0"/>
          <w:sz w:val="24"/>
          <w:szCs w:val="24"/>
        </w:rPr>
        <w:t>的</w:t>
      </w:r>
      <w:r>
        <w:rPr>
          <w:rFonts w:ascii="宋体" w:hAnsi="宋体" w:cs="Arial"/>
          <w:kern w:val="0"/>
          <w:sz w:val="24"/>
          <w:szCs w:val="24"/>
        </w:rPr>
        <w:t>独立董事，</w:t>
      </w:r>
      <w:r>
        <w:rPr>
          <w:rFonts w:ascii="宋体" w:hAnsi="宋体" w:cs="Arial" w:hint="eastAsia"/>
          <w:kern w:val="0"/>
          <w:sz w:val="24"/>
          <w:szCs w:val="24"/>
        </w:rPr>
        <w:t>在</w:t>
      </w:r>
      <w:r>
        <w:rPr>
          <w:rFonts w:ascii="宋体" w:hAnsi="宋体" w:cs="Arial"/>
          <w:kern w:val="0"/>
          <w:sz w:val="24"/>
          <w:szCs w:val="24"/>
        </w:rPr>
        <w:t>202</w:t>
      </w:r>
      <w:r>
        <w:rPr>
          <w:rFonts w:ascii="宋体" w:hAnsi="宋体" w:cs="Arial" w:hint="eastAsia"/>
          <w:kern w:val="0"/>
          <w:sz w:val="24"/>
          <w:szCs w:val="24"/>
        </w:rPr>
        <w:t>5</w:t>
      </w:r>
      <w:r>
        <w:rPr>
          <w:rFonts w:ascii="宋体" w:hAnsi="宋体" w:cs="Arial"/>
          <w:kern w:val="0"/>
          <w:sz w:val="24"/>
          <w:szCs w:val="24"/>
        </w:rPr>
        <w:t>年度</w:t>
      </w:r>
      <w:r>
        <w:rPr>
          <w:rFonts w:ascii="宋体" w:hAnsi="宋体" w:cs="Arial" w:hint="eastAsia"/>
          <w:kern w:val="0"/>
          <w:sz w:val="24"/>
          <w:szCs w:val="24"/>
        </w:rPr>
        <w:t>任职期间，</w:t>
      </w:r>
      <w:r>
        <w:rPr>
          <w:rFonts w:ascii="宋体" w:hAnsi="宋体" w:cs="Arial"/>
          <w:kern w:val="0"/>
          <w:sz w:val="24"/>
          <w:szCs w:val="24"/>
        </w:rPr>
        <w:t>严格</w:t>
      </w:r>
      <w:r>
        <w:rPr>
          <w:rFonts w:ascii="宋体" w:hAnsi="宋体" w:cs="Arial" w:hint="eastAsia"/>
          <w:kern w:val="0"/>
          <w:sz w:val="24"/>
          <w:szCs w:val="24"/>
        </w:rPr>
        <w:t>依照</w:t>
      </w:r>
      <w:r>
        <w:rPr>
          <w:rFonts w:ascii="宋体" w:hAnsi="宋体"/>
          <w:sz w:val="24"/>
          <w:szCs w:val="24"/>
        </w:rPr>
        <w:t>《</w:t>
      </w:r>
      <w:r>
        <w:rPr>
          <w:rFonts w:ascii="宋体" w:hAnsi="宋体" w:hint="eastAsia"/>
          <w:sz w:val="24"/>
          <w:szCs w:val="24"/>
        </w:rPr>
        <w:t>中华人民共和国</w:t>
      </w:r>
      <w:r>
        <w:rPr>
          <w:rFonts w:ascii="宋体" w:hAnsi="宋体"/>
          <w:sz w:val="24"/>
          <w:szCs w:val="24"/>
        </w:rPr>
        <w:t>公司法》</w:t>
      </w:r>
      <w:r>
        <w:rPr>
          <w:rFonts w:ascii="宋体" w:hAnsi="宋体" w:hint="eastAsia"/>
          <w:sz w:val="24"/>
          <w:szCs w:val="24"/>
        </w:rPr>
        <w:t>《中华人民共和国证券法》</w:t>
      </w:r>
      <w:r>
        <w:rPr>
          <w:rFonts w:ascii="宋体" w:hAnsi="宋体"/>
          <w:sz w:val="24"/>
          <w:szCs w:val="24"/>
        </w:rPr>
        <w:t>《上市公司独立董事</w:t>
      </w:r>
      <w:r>
        <w:rPr>
          <w:rFonts w:ascii="宋体" w:hAnsi="宋体" w:hint="eastAsia"/>
          <w:sz w:val="24"/>
          <w:szCs w:val="24"/>
        </w:rPr>
        <w:t>管理办法</w:t>
      </w:r>
      <w:r>
        <w:rPr>
          <w:rFonts w:ascii="宋体" w:hAnsi="宋体"/>
          <w:sz w:val="24"/>
          <w:szCs w:val="24"/>
        </w:rPr>
        <w:t>》《上海证券交易所上市公司自律监管指引第</w:t>
      </w:r>
      <w:r>
        <w:rPr>
          <w:rFonts w:ascii="宋体" w:hAnsi="宋体"/>
          <w:sz w:val="24"/>
          <w:szCs w:val="24"/>
        </w:rPr>
        <w:t>1</w:t>
      </w:r>
      <w:r>
        <w:rPr>
          <w:rFonts w:ascii="宋体" w:hAnsi="宋体"/>
          <w:sz w:val="24"/>
          <w:szCs w:val="24"/>
        </w:rPr>
        <w:t>号</w:t>
      </w:r>
      <w:r>
        <w:rPr>
          <w:rFonts w:ascii="宋体" w:hAnsi="宋体"/>
          <w:sz w:val="24"/>
          <w:szCs w:val="24"/>
        </w:rPr>
        <w:t>——</w:t>
      </w:r>
      <w:r>
        <w:rPr>
          <w:rFonts w:ascii="宋体" w:hAnsi="宋体"/>
          <w:sz w:val="24"/>
          <w:szCs w:val="24"/>
        </w:rPr>
        <w:t>规范运作》等法律法规</w:t>
      </w:r>
      <w:r>
        <w:rPr>
          <w:rFonts w:ascii="宋体" w:hAnsi="宋体" w:hint="eastAsia"/>
          <w:sz w:val="24"/>
          <w:szCs w:val="24"/>
        </w:rPr>
        <w:t>及</w:t>
      </w:r>
      <w:r>
        <w:rPr>
          <w:rFonts w:ascii="宋体" w:hAnsi="宋体"/>
          <w:sz w:val="24"/>
          <w:szCs w:val="24"/>
        </w:rPr>
        <w:t>《公司章程》</w:t>
      </w:r>
      <w:r>
        <w:rPr>
          <w:rFonts w:ascii="宋体" w:hAnsi="宋体" w:cs="Arial" w:hint="eastAsia"/>
          <w:kern w:val="0"/>
          <w:sz w:val="24"/>
          <w:szCs w:val="24"/>
        </w:rPr>
        <w:t>等相关</w:t>
      </w:r>
      <w:r>
        <w:rPr>
          <w:rFonts w:ascii="宋体" w:hAnsi="宋体" w:cs="Arial"/>
          <w:kern w:val="0"/>
          <w:sz w:val="24"/>
          <w:szCs w:val="24"/>
        </w:rPr>
        <w:t>规定</w:t>
      </w:r>
      <w:r>
        <w:rPr>
          <w:rFonts w:ascii="宋体" w:hAnsi="宋体" w:cs="Arial" w:hint="eastAsia"/>
          <w:kern w:val="0"/>
          <w:sz w:val="24"/>
          <w:szCs w:val="24"/>
        </w:rPr>
        <w:t>，充分发挥独立董事的作用，秉持客观、公正、独立的立场，诚信、勤勉、专业地履行职责，按时出席相关会议，认真审议各项议案，切实维护公司和股东特别是中小股东的合法权益</w:t>
      </w:r>
      <w:r>
        <w:rPr>
          <w:rFonts w:ascii="宋体" w:hAnsi="宋体" w:cs="Arial"/>
          <w:kern w:val="0"/>
          <w:sz w:val="24"/>
          <w:szCs w:val="24"/>
        </w:rPr>
        <w:t>。现将</w:t>
      </w:r>
      <w:r>
        <w:rPr>
          <w:rFonts w:ascii="宋体" w:hAnsi="宋体" w:cs="Arial" w:hint="eastAsia"/>
          <w:kern w:val="0"/>
          <w:sz w:val="24"/>
          <w:szCs w:val="24"/>
        </w:rPr>
        <w:t>本人</w:t>
      </w:r>
      <w:r>
        <w:rPr>
          <w:rFonts w:ascii="宋体" w:hAnsi="宋体" w:cs="Arial"/>
          <w:kern w:val="0"/>
          <w:sz w:val="24"/>
          <w:szCs w:val="24"/>
        </w:rPr>
        <w:t>202</w:t>
      </w:r>
      <w:r>
        <w:rPr>
          <w:rFonts w:ascii="宋体" w:hAnsi="宋体" w:cs="Arial" w:hint="eastAsia"/>
          <w:kern w:val="0"/>
          <w:sz w:val="24"/>
          <w:szCs w:val="24"/>
        </w:rPr>
        <w:t>5</w:t>
      </w:r>
      <w:r>
        <w:rPr>
          <w:rFonts w:ascii="宋体" w:hAnsi="宋体" w:cs="Arial"/>
          <w:kern w:val="0"/>
          <w:sz w:val="24"/>
          <w:szCs w:val="24"/>
        </w:rPr>
        <w:t>年度的履职情况汇报如下：</w:t>
      </w:r>
    </w:p>
    <w:p w14:paraId="61844BBD" w14:textId="77777777" w:rsidR="005574BA" w:rsidRDefault="00627E19">
      <w:pPr>
        <w:widowControl/>
        <w:shd w:val="clear" w:color="auto" w:fill="FFFFFF"/>
        <w:spacing w:afterLines="50" w:after="156" w:line="360" w:lineRule="auto"/>
        <w:ind w:firstLineChars="200" w:firstLine="482"/>
        <w:jc w:val="left"/>
        <w:outlineLvl w:val="0"/>
        <w:rPr>
          <w:rFonts w:ascii="宋体" w:hAnsi="宋体" w:cs="Arial"/>
          <w:b/>
          <w:bCs/>
          <w:kern w:val="0"/>
          <w:sz w:val="24"/>
          <w:szCs w:val="24"/>
        </w:rPr>
      </w:pPr>
      <w:r>
        <w:rPr>
          <w:rFonts w:ascii="宋体" w:hAnsi="宋体" w:cs="Arial" w:hint="eastAsia"/>
          <w:b/>
          <w:bCs/>
          <w:kern w:val="0"/>
          <w:sz w:val="24"/>
          <w:szCs w:val="24"/>
        </w:rPr>
        <w:t>一、独立董事的基本情况</w:t>
      </w:r>
    </w:p>
    <w:p w14:paraId="57FB3E84" w14:textId="77777777" w:rsidR="005574BA" w:rsidRDefault="00627E19">
      <w:pPr>
        <w:widowControl/>
        <w:shd w:val="clear" w:color="auto" w:fill="FFFFFF"/>
        <w:spacing w:afterLines="50" w:after="156" w:line="360" w:lineRule="auto"/>
        <w:ind w:firstLineChars="200" w:firstLine="482"/>
        <w:jc w:val="left"/>
        <w:outlineLvl w:val="1"/>
        <w:rPr>
          <w:rFonts w:ascii="宋体" w:hAnsi="宋体" w:cs="Arial"/>
          <w:b/>
          <w:bCs/>
          <w:kern w:val="0"/>
          <w:sz w:val="24"/>
          <w:szCs w:val="24"/>
        </w:rPr>
      </w:pPr>
      <w:r>
        <w:rPr>
          <w:rFonts w:ascii="宋体" w:hAnsi="宋体" w:cs="Arial" w:hint="eastAsia"/>
          <w:b/>
          <w:bCs/>
          <w:kern w:val="0"/>
          <w:sz w:val="24"/>
          <w:szCs w:val="24"/>
        </w:rPr>
        <w:t>（一）个人工作履历、专业背景以及兼职情况</w:t>
      </w:r>
    </w:p>
    <w:p w14:paraId="32B75969" w14:textId="77777777" w:rsidR="005574BA" w:rsidRDefault="00627E19">
      <w:pPr>
        <w:widowControl/>
        <w:shd w:val="clear" w:color="auto" w:fill="FFFFFF"/>
        <w:spacing w:afterLines="50" w:after="156" w:line="360" w:lineRule="auto"/>
        <w:ind w:firstLineChars="200" w:firstLine="480"/>
        <w:rPr>
          <w:rFonts w:ascii="宋体" w:hAnsi="宋体" w:cs="Arial"/>
          <w:kern w:val="0"/>
          <w:sz w:val="24"/>
          <w:szCs w:val="24"/>
        </w:rPr>
      </w:pPr>
      <w:r>
        <w:rPr>
          <w:rFonts w:ascii="宋体" w:hAnsi="宋体" w:cs="Arial" w:hint="eastAsia"/>
          <w:kern w:val="0"/>
          <w:sz w:val="24"/>
          <w:szCs w:val="24"/>
        </w:rPr>
        <w:t>本人</w:t>
      </w:r>
      <w:r>
        <w:rPr>
          <w:rFonts w:ascii="宋体" w:hAnsi="宋体" w:cs="Arial"/>
          <w:kern w:val="0"/>
          <w:sz w:val="24"/>
          <w:szCs w:val="24"/>
        </w:rPr>
        <w:t>陈亮，</w:t>
      </w:r>
      <w:r>
        <w:rPr>
          <w:rFonts w:ascii="宋体" w:hAnsi="宋体" w:cs="Arial" w:hint="eastAsia"/>
          <w:kern w:val="0"/>
          <w:sz w:val="24"/>
          <w:szCs w:val="24"/>
        </w:rPr>
        <w:t>男，</w:t>
      </w:r>
      <w:r>
        <w:rPr>
          <w:rFonts w:ascii="宋体" w:hAnsi="宋体" w:cs="Arial" w:hint="eastAsia"/>
          <w:kern w:val="0"/>
          <w:sz w:val="24"/>
          <w:szCs w:val="24"/>
        </w:rPr>
        <w:t>1980</w:t>
      </w:r>
      <w:r>
        <w:rPr>
          <w:rFonts w:ascii="宋体" w:hAnsi="宋体" w:cs="Arial" w:hint="eastAsia"/>
          <w:kern w:val="0"/>
          <w:sz w:val="24"/>
          <w:szCs w:val="24"/>
        </w:rPr>
        <w:t>年</w:t>
      </w:r>
      <w:r>
        <w:rPr>
          <w:rFonts w:ascii="宋体" w:hAnsi="宋体" w:cs="Arial" w:hint="eastAsia"/>
          <w:kern w:val="0"/>
          <w:sz w:val="24"/>
          <w:szCs w:val="24"/>
        </w:rPr>
        <w:t>3</w:t>
      </w:r>
      <w:r>
        <w:rPr>
          <w:rFonts w:ascii="宋体" w:hAnsi="宋体" w:cs="Arial" w:hint="eastAsia"/>
          <w:kern w:val="0"/>
          <w:sz w:val="24"/>
          <w:szCs w:val="24"/>
        </w:rPr>
        <w:t>月出生，中国国籍，无境外永久居留权，中共党员，博士，副教授，博士生导师，国家一级注册结构工程师。</w:t>
      </w:r>
      <w:r>
        <w:rPr>
          <w:rFonts w:ascii="宋体" w:hAnsi="宋体" w:cs="Arial" w:hint="eastAsia"/>
          <w:kern w:val="0"/>
          <w:sz w:val="24"/>
          <w:szCs w:val="24"/>
        </w:rPr>
        <w:t>2009</w:t>
      </w:r>
      <w:r>
        <w:rPr>
          <w:rFonts w:ascii="宋体" w:hAnsi="宋体" w:cs="Arial" w:hint="eastAsia"/>
          <w:kern w:val="0"/>
          <w:sz w:val="24"/>
          <w:szCs w:val="24"/>
        </w:rPr>
        <w:t>年</w:t>
      </w:r>
      <w:r>
        <w:rPr>
          <w:rFonts w:ascii="宋体" w:hAnsi="宋体" w:cs="Arial" w:hint="eastAsia"/>
          <w:kern w:val="0"/>
          <w:sz w:val="24"/>
          <w:szCs w:val="24"/>
        </w:rPr>
        <w:t>12</w:t>
      </w:r>
      <w:r>
        <w:rPr>
          <w:rFonts w:ascii="宋体" w:hAnsi="宋体" w:cs="Arial" w:hint="eastAsia"/>
          <w:kern w:val="0"/>
          <w:sz w:val="24"/>
          <w:szCs w:val="24"/>
        </w:rPr>
        <w:t>月至</w:t>
      </w:r>
      <w:r>
        <w:rPr>
          <w:rFonts w:ascii="宋体" w:hAnsi="宋体" w:cs="Arial" w:hint="eastAsia"/>
          <w:kern w:val="0"/>
          <w:sz w:val="24"/>
          <w:szCs w:val="24"/>
        </w:rPr>
        <w:t>2011</w:t>
      </w:r>
      <w:r>
        <w:rPr>
          <w:rFonts w:ascii="宋体" w:hAnsi="宋体" w:cs="Arial" w:hint="eastAsia"/>
          <w:kern w:val="0"/>
          <w:sz w:val="24"/>
          <w:szCs w:val="24"/>
        </w:rPr>
        <w:t>年</w:t>
      </w:r>
      <w:r>
        <w:rPr>
          <w:rFonts w:ascii="宋体" w:hAnsi="宋体" w:cs="Arial" w:hint="eastAsia"/>
          <w:kern w:val="0"/>
          <w:sz w:val="24"/>
          <w:szCs w:val="24"/>
        </w:rPr>
        <w:t>7</w:t>
      </w:r>
      <w:r>
        <w:rPr>
          <w:rFonts w:ascii="宋体" w:hAnsi="宋体" w:cs="Arial" w:hint="eastAsia"/>
          <w:kern w:val="0"/>
          <w:sz w:val="24"/>
          <w:szCs w:val="24"/>
        </w:rPr>
        <w:t>月，任南京林业大学讲师；</w:t>
      </w:r>
      <w:r>
        <w:rPr>
          <w:rFonts w:ascii="宋体" w:hAnsi="宋体" w:cs="Arial" w:hint="eastAsia"/>
          <w:kern w:val="0"/>
          <w:sz w:val="24"/>
          <w:szCs w:val="24"/>
        </w:rPr>
        <w:t>2011</w:t>
      </w:r>
      <w:r>
        <w:rPr>
          <w:rFonts w:ascii="宋体" w:hAnsi="宋体" w:cs="Arial" w:hint="eastAsia"/>
          <w:kern w:val="0"/>
          <w:sz w:val="24"/>
          <w:szCs w:val="24"/>
        </w:rPr>
        <w:t>年</w:t>
      </w:r>
      <w:r>
        <w:rPr>
          <w:rFonts w:ascii="宋体" w:hAnsi="宋体" w:cs="Arial" w:hint="eastAsia"/>
          <w:kern w:val="0"/>
          <w:sz w:val="24"/>
          <w:szCs w:val="24"/>
        </w:rPr>
        <w:t>8</w:t>
      </w:r>
      <w:r>
        <w:rPr>
          <w:rFonts w:ascii="宋体" w:hAnsi="宋体" w:cs="Arial" w:hint="eastAsia"/>
          <w:kern w:val="0"/>
          <w:sz w:val="24"/>
          <w:szCs w:val="24"/>
        </w:rPr>
        <w:t>月至</w:t>
      </w:r>
      <w:r>
        <w:rPr>
          <w:rFonts w:ascii="宋体" w:hAnsi="宋体" w:cs="Arial" w:hint="eastAsia"/>
          <w:kern w:val="0"/>
          <w:sz w:val="24"/>
          <w:szCs w:val="24"/>
        </w:rPr>
        <w:t>2012</w:t>
      </w:r>
      <w:r>
        <w:rPr>
          <w:rFonts w:ascii="宋体" w:hAnsi="宋体" w:cs="Arial" w:hint="eastAsia"/>
          <w:kern w:val="0"/>
          <w:sz w:val="24"/>
          <w:szCs w:val="24"/>
        </w:rPr>
        <w:t>年</w:t>
      </w:r>
      <w:r>
        <w:rPr>
          <w:rFonts w:ascii="宋体" w:hAnsi="宋体" w:cs="Arial" w:hint="eastAsia"/>
          <w:kern w:val="0"/>
          <w:sz w:val="24"/>
          <w:szCs w:val="24"/>
        </w:rPr>
        <w:t>12</w:t>
      </w:r>
      <w:r>
        <w:rPr>
          <w:rFonts w:ascii="宋体" w:hAnsi="宋体" w:cs="Arial" w:hint="eastAsia"/>
          <w:kern w:val="0"/>
          <w:sz w:val="24"/>
          <w:szCs w:val="24"/>
        </w:rPr>
        <w:t>月，任合肥工业大学讲师；</w:t>
      </w:r>
      <w:r>
        <w:rPr>
          <w:rFonts w:ascii="宋体" w:hAnsi="宋体" w:cs="Arial" w:hint="eastAsia"/>
          <w:kern w:val="0"/>
          <w:sz w:val="24"/>
          <w:szCs w:val="24"/>
        </w:rPr>
        <w:t>2012</w:t>
      </w:r>
      <w:r>
        <w:rPr>
          <w:rFonts w:ascii="宋体" w:hAnsi="宋体" w:cs="Arial" w:hint="eastAsia"/>
          <w:kern w:val="0"/>
          <w:sz w:val="24"/>
          <w:szCs w:val="24"/>
        </w:rPr>
        <w:t>年</w:t>
      </w:r>
      <w:r>
        <w:rPr>
          <w:rFonts w:ascii="宋体" w:hAnsi="宋体" w:cs="Arial" w:hint="eastAsia"/>
          <w:kern w:val="0"/>
          <w:sz w:val="24"/>
          <w:szCs w:val="24"/>
        </w:rPr>
        <w:t>12</w:t>
      </w:r>
      <w:r>
        <w:rPr>
          <w:rFonts w:ascii="宋体" w:hAnsi="宋体" w:cs="Arial" w:hint="eastAsia"/>
          <w:kern w:val="0"/>
          <w:sz w:val="24"/>
          <w:szCs w:val="24"/>
        </w:rPr>
        <w:t>月至今，任合肥工业大学副教授。主持包括国家自然科学基金、教育部高等学校博士学科点专项科研基金、安徽省自然科学基金、中国博士后科学基金等在内的纵向和横向科研项目</w:t>
      </w:r>
      <w:r>
        <w:rPr>
          <w:rFonts w:ascii="宋体" w:hAnsi="宋体" w:cs="Arial" w:hint="eastAsia"/>
          <w:kern w:val="0"/>
          <w:sz w:val="24"/>
          <w:szCs w:val="24"/>
        </w:rPr>
        <w:t>40</w:t>
      </w:r>
      <w:r>
        <w:rPr>
          <w:rFonts w:ascii="宋体" w:hAnsi="宋体" w:cs="Arial" w:hint="eastAsia"/>
          <w:kern w:val="0"/>
          <w:sz w:val="24"/>
          <w:szCs w:val="24"/>
        </w:rPr>
        <w:t>多</w:t>
      </w:r>
      <w:r>
        <w:rPr>
          <w:rFonts w:ascii="宋体" w:hAnsi="宋体" w:cs="Arial" w:hint="eastAsia"/>
          <w:kern w:val="0"/>
          <w:sz w:val="24"/>
          <w:szCs w:val="24"/>
        </w:rPr>
        <w:t>项；发表学术论文</w:t>
      </w:r>
      <w:r>
        <w:rPr>
          <w:rFonts w:ascii="宋体" w:hAnsi="宋体" w:cs="Arial" w:hint="eastAsia"/>
          <w:kern w:val="0"/>
          <w:sz w:val="24"/>
          <w:szCs w:val="24"/>
        </w:rPr>
        <w:t>50</w:t>
      </w:r>
      <w:r>
        <w:rPr>
          <w:rFonts w:ascii="宋体" w:hAnsi="宋体" w:cs="Arial" w:hint="eastAsia"/>
          <w:kern w:val="0"/>
          <w:sz w:val="24"/>
          <w:szCs w:val="24"/>
        </w:rPr>
        <w:t>多篇，其中</w:t>
      </w:r>
      <w:r>
        <w:rPr>
          <w:rFonts w:ascii="宋体" w:hAnsi="宋体" w:cs="Arial" w:hint="eastAsia"/>
          <w:kern w:val="0"/>
          <w:sz w:val="24"/>
          <w:szCs w:val="24"/>
        </w:rPr>
        <w:t>SCI/EI</w:t>
      </w:r>
      <w:r>
        <w:rPr>
          <w:rFonts w:ascii="宋体" w:hAnsi="宋体" w:cs="Arial" w:hint="eastAsia"/>
          <w:kern w:val="0"/>
          <w:sz w:val="24"/>
          <w:szCs w:val="24"/>
        </w:rPr>
        <w:t>检索论文</w:t>
      </w:r>
      <w:r>
        <w:rPr>
          <w:rFonts w:ascii="宋体" w:hAnsi="宋体" w:cs="Arial" w:hint="eastAsia"/>
          <w:kern w:val="0"/>
          <w:sz w:val="24"/>
          <w:szCs w:val="24"/>
        </w:rPr>
        <w:t>30</w:t>
      </w:r>
      <w:r>
        <w:rPr>
          <w:rFonts w:ascii="宋体" w:hAnsi="宋体" w:cs="Arial" w:hint="eastAsia"/>
          <w:kern w:val="0"/>
          <w:sz w:val="24"/>
          <w:szCs w:val="24"/>
        </w:rPr>
        <w:t>余篇；已获国家专利</w:t>
      </w:r>
      <w:r>
        <w:rPr>
          <w:rFonts w:ascii="宋体" w:hAnsi="宋体" w:cs="Arial" w:hint="eastAsia"/>
          <w:kern w:val="0"/>
          <w:sz w:val="24"/>
          <w:szCs w:val="24"/>
        </w:rPr>
        <w:t>10</w:t>
      </w:r>
      <w:r>
        <w:rPr>
          <w:rFonts w:ascii="宋体" w:hAnsi="宋体" w:cs="Arial" w:hint="eastAsia"/>
          <w:kern w:val="0"/>
          <w:sz w:val="24"/>
          <w:szCs w:val="24"/>
        </w:rPr>
        <w:t>余项；获安徽省科技进步奖</w:t>
      </w:r>
      <w:r>
        <w:rPr>
          <w:rFonts w:ascii="宋体" w:hAnsi="宋体" w:cs="Arial" w:hint="eastAsia"/>
          <w:kern w:val="0"/>
          <w:sz w:val="24"/>
          <w:szCs w:val="24"/>
        </w:rPr>
        <w:t>2</w:t>
      </w:r>
      <w:r>
        <w:rPr>
          <w:rFonts w:ascii="宋体" w:hAnsi="宋体" w:cs="Arial" w:hint="eastAsia"/>
          <w:kern w:val="0"/>
          <w:sz w:val="24"/>
          <w:szCs w:val="24"/>
        </w:rPr>
        <w:t>项，中国交通运输协会科技进步奖、安徽省交通科技进步奖、建</w:t>
      </w:r>
      <w:proofErr w:type="gramStart"/>
      <w:r>
        <w:rPr>
          <w:rFonts w:ascii="宋体" w:hAnsi="宋体" w:cs="Arial" w:hint="eastAsia"/>
          <w:kern w:val="0"/>
          <w:sz w:val="24"/>
          <w:szCs w:val="24"/>
        </w:rPr>
        <w:t>华工程奖等</w:t>
      </w:r>
      <w:proofErr w:type="gramEnd"/>
      <w:r>
        <w:rPr>
          <w:rFonts w:ascii="宋体" w:hAnsi="宋体" w:cs="Arial" w:hint="eastAsia"/>
          <w:kern w:val="0"/>
          <w:sz w:val="24"/>
          <w:szCs w:val="24"/>
        </w:rPr>
        <w:t>10</w:t>
      </w:r>
      <w:r>
        <w:rPr>
          <w:rFonts w:ascii="宋体" w:hAnsi="宋体" w:cs="Arial" w:hint="eastAsia"/>
          <w:kern w:val="0"/>
          <w:sz w:val="24"/>
          <w:szCs w:val="24"/>
        </w:rPr>
        <w:t>余项；参编安徽省地方标准</w:t>
      </w:r>
      <w:r>
        <w:rPr>
          <w:rFonts w:ascii="宋体" w:hAnsi="宋体" w:cs="Arial" w:hint="eastAsia"/>
          <w:kern w:val="0"/>
          <w:sz w:val="24"/>
          <w:szCs w:val="24"/>
        </w:rPr>
        <w:t>3</w:t>
      </w:r>
      <w:r>
        <w:rPr>
          <w:rFonts w:ascii="宋体" w:hAnsi="宋体" w:cs="Arial" w:hint="eastAsia"/>
          <w:kern w:val="0"/>
          <w:sz w:val="24"/>
          <w:szCs w:val="24"/>
        </w:rPr>
        <w:t>项，中国公路学会等团体标准</w:t>
      </w:r>
      <w:r>
        <w:rPr>
          <w:rFonts w:ascii="宋体" w:hAnsi="宋体" w:cs="Arial" w:hint="eastAsia"/>
          <w:kern w:val="0"/>
          <w:sz w:val="24"/>
          <w:szCs w:val="24"/>
        </w:rPr>
        <w:t>2</w:t>
      </w:r>
      <w:r>
        <w:rPr>
          <w:rFonts w:ascii="宋体" w:hAnsi="宋体" w:cs="Arial" w:hint="eastAsia"/>
          <w:kern w:val="0"/>
          <w:sz w:val="24"/>
          <w:szCs w:val="24"/>
        </w:rPr>
        <w:t>项；参编“高等学校土木工程专业卓越工程师教育培养计划”课程教材《桥梁工程》等专著</w:t>
      </w:r>
      <w:r>
        <w:rPr>
          <w:rFonts w:ascii="宋体" w:hAnsi="宋体" w:cs="Arial" w:hint="eastAsia"/>
          <w:kern w:val="0"/>
          <w:sz w:val="24"/>
          <w:szCs w:val="24"/>
        </w:rPr>
        <w:t>2</w:t>
      </w:r>
      <w:r>
        <w:rPr>
          <w:rFonts w:ascii="宋体" w:hAnsi="宋体" w:cs="Arial" w:hint="eastAsia"/>
          <w:kern w:val="0"/>
          <w:sz w:val="24"/>
          <w:szCs w:val="24"/>
        </w:rPr>
        <w:t>部。</w:t>
      </w:r>
      <w:r>
        <w:rPr>
          <w:rFonts w:ascii="宋体" w:hAnsi="宋体" w:cs="Arial" w:hint="eastAsia"/>
          <w:kern w:val="0"/>
          <w:sz w:val="24"/>
          <w:szCs w:val="24"/>
        </w:rPr>
        <w:t>2023</w:t>
      </w:r>
      <w:r>
        <w:rPr>
          <w:rFonts w:ascii="宋体" w:hAnsi="宋体" w:cs="Arial" w:hint="eastAsia"/>
          <w:kern w:val="0"/>
          <w:sz w:val="24"/>
          <w:szCs w:val="24"/>
        </w:rPr>
        <w:t>年</w:t>
      </w:r>
      <w:r>
        <w:rPr>
          <w:rFonts w:ascii="宋体" w:hAnsi="宋体" w:cs="Arial" w:hint="eastAsia"/>
          <w:kern w:val="0"/>
          <w:sz w:val="24"/>
          <w:szCs w:val="24"/>
        </w:rPr>
        <w:t>4</w:t>
      </w:r>
      <w:r>
        <w:rPr>
          <w:rFonts w:ascii="宋体" w:hAnsi="宋体" w:cs="Arial" w:hint="eastAsia"/>
          <w:kern w:val="0"/>
          <w:sz w:val="24"/>
          <w:szCs w:val="24"/>
        </w:rPr>
        <w:t>月至今，</w:t>
      </w:r>
      <w:proofErr w:type="gramStart"/>
      <w:r>
        <w:rPr>
          <w:rFonts w:ascii="宋体" w:hAnsi="宋体" w:cs="Arial" w:hint="eastAsia"/>
          <w:kern w:val="0"/>
          <w:sz w:val="24"/>
          <w:szCs w:val="24"/>
        </w:rPr>
        <w:t>任交建</w:t>
      </w:r>
      <w:proofErr w:type="gramEnd"/>
      <w:r>
        <w:rPr>
          <w:rFonts w:ascii="宋体" w:hAnsi="宋体" w:cs="Arial" w:hint="eastAsia"/>
          <w:kern w:val="0"/>
          <w:sz w:val="24"/>
          <w:szCs w:val="24"/>
        </w:rPr>
        <w:t>股份独立董事。</w:t>
      </w:r>
    </w:p>
    <w:p w14:paraId="3EC0F25E" w14:textId="77777777" w:rsidR="005574BA" w:rsidRDefault="00627E19">
      <w:pPr>
        <w:widowControl/>
        <w:shd w:val="clear" w:color="auto" w:fill="FFFFFF"/>
        <w:spacing w:afterLines="50" w:after="156" w:line="360" w:lineRule="auto"/>
        <w:ind w:firstLineChars="200" w:firstLine="482"/>
        <w:jc w:val="left"/>
        <w:outlineLvl w:val="1"/>
        <w:rPr>
          <w:rFonts w:ascii="宋体" w:hAnsi="宋体" w:cs="Arial"/>
          <w:b/>
          <w:bCs/>
          <w:kern w:val="0"/>
          <w:sz w:val="24"/>
          <w:szCs w:val="24"/>
        </w:rPr>
      </w:pPr>
      <w:r>
        <w:rPr>
          <w:rFonts w:ascii="宋体" w:hAnsi="宋体" w:cs="Arial" w:hint="eastAsia"/>
          <w:b/>
          <w:bCs/>
          <w:kern w:val="0"/>
          <w:sz w:val="24"/>
          <w:szCs w:val="24"/>
        </w:rPr>
        <w:t>（二）独立性情况说明</w:t>
      </w:r>
    </w:p>
    <w:p w14:paraId="14D63593" w14:textId="77777777" w:rsidR="005574BA" w:rsidRDefault="00627E19">
      <w:pPr>
        <w:widowControl/>
        <w:shd w:val="clear" w:color="auto" w:fill="FFFFFF"/>
        <w:spacing w:afterLines="50" w:after="156" w:line="360" w:lineRule="auto"/>
        <w:ind w:firstLineChars="200" w:firstLine="480"/>
        <w:rPr>
          <w:rFonts w:ascii="宋体" w:hAnsi="宋体" w:cs="Arial"/>
          <w:kern w:val="0"/>
          <w:sz w:val="24"/>
          <w:szCs w:val="24"/>
        </w:rPr>
      </w:pPr>
      <w:r>
        <w:rPr>
          <w:rFonts w:ascii="宋体" w:hAnsi="宋体" w:cs="Arial"/>
          <w:kern w:val="0"/>
          <w:sz w:val="24"/>
          <w:szCs w:val="24"/>
        </w:rPr>
        <w:lastRenderedPageBreak/>
        <w:t>作为公司的独立董事，本人未在公司担任除独立董事以外的任何职务，也未在公司</w:t>
      </w:r>
      <w:r>
        <w:rPr>
          <w:rFonts w:ascii="宋体" w:hAnsi="宋体" w:cs="Arial" w:hint="eastAsia"/>
          <w:kern w:val="0"/>
          <w:sz w:val="24"/>
          <w:szCs w:val="24"/>
        </w:rPr>
        <w:t>主要</w:t>
      </w:r>
      <w:r>
        <w:rPr>
          <w:rFonts w:ascii="宋体" w:hAnsi="宋体" w:cs="Arial"/>
          <w:kern w:val="0"/>
          <w:sz w:val="24"/>
          <w:szCs w:val="24"/>
        </w:rPr>
        <w:t>股东单位担任任何职务，与公司及公司主要股东之间不存在妨碍本人进行独立客观判断的关系，不存在影响独立董事独立性的情况。</w:t>
      </w:r>
    </w:p>
    <w:p w14:paraId="0BDB9157" w14:textId="77777777" w:rsidR="005574BA" w:rsidRDefault="00627E19">
      <w:pPr>
        <w:widowControl/>
        <w:shd w:val="clear" w:color="auto" w:fill="FFFFFF"/>
        <w:spacing w:afterLines="50" w:after="156" w:line="360" w:lineRule="auto"/>
        <w:ind w:firstLineChars="200" w:firstLine="482"/>
        <w:jc w:val="left"/>
        <w:outlineLvl w:val="0"/>
        <w:rPr>
          <w:rFonts w:ascii="宋体" w:hAnsi="宋体" w:cs="Arial"/>
          <w:b/>
          <w:bCs/>
          <w:kern w:val="0"/>
          <w:sz w:val="24"/>
          <w:szCs w:val="24"/>
        </w:rPr>
      </w:pPr>
      <w:r>
        <w:rPr>
          <w:rFonts w:ascii="宋体" w:hAnsi="宋体" w:cs="Arial" w:hint="eastAsia"/>
          <w:b/>
          <w:bCs/>
          <w:kern w:val="0"/>
          <w:sz w:val="24"/>
          <w:szCs w:val="24"/>
        </w:rPr>
        <w:t>二、独立董事年度履职概况</w:t>
      </w:r>
    </w:p>
    <w:p w14:paraId="24961834" w14:textId="77777777" w:rsidR="005574BA" w:rsidRDefault="00627E19">
      <w:pPr>
        <w:widowControl/>
        <w:shd w:val="clear" w:color="auto" w:fill="FFFFFF"/>
        <w:spacing w:afterLines="50" w:after="156" w:line="360" w:lineRule="auto"/>
        <w:ind w:firstLineChars="200" w:firstLine="482"/>
        <w:jc w:val="left"/>
        <w:outlineLvl w:val="1"/>
        <w:rPr>
          <w:rFonts w:ascii="宋体" w:hAnsi="宋体" w:cs="Arial"/>
          <w:b/>
          <w:bCs/>
          <w:kern w:val="0"/>
          <w:sz w:val="24"/>
          <w:szCs w:val="24"/>
        </w:rPr>
      </w:pPr>
      <w:r>
        <w:rPr>
          <w:rFonts w:ascii="宋体" w:hAnsi="宋体" w:cs="Arial" w:hint="eastAsia"/>
          <w:b/>
          <w:bCs/>
          <w:kern w:val="0"/>
          <w:sz w:val="24"/>
          <w:szCs w:val="24"/>
        </w:rPr>
        <w:t>（一）出席董事会及股东会的情况</w:t>
      </w:r>
    </w:p>
    <w:p w14:paraId="32BD6CA4" w14:textId="77777777" w:rsidR="005574BA" w:rsidRDefault="00627E19">
      <w:pPr>
        <w:widowControl/>
        <w:shd w:val="clear" w:color="auto" w:fill="FFFFFF"/>
        <w:spacing w:afterLines="50" w:after="156" w:line="360" w:lineRule="auto"/>
        <w:ind w:firstLineChars="200" w:firstLine="480"/>
      </w:pPr>
      <w:r>
        <w:rPr>
          <w:rFonts w:ascii="宋体" w:hAnsi="宋体" w:cs="Arial" w:hint="eastAsia"/>
          <w:kern w:val="0"/>
          <w:sz w:val="24"/>
          <w:szCs w:val="24"/>
        </w:rPr>
        <w:t>2025</w:t>
      </w:r>
      <w:r>
        <w:rPr>
          <w:rFonts w:ascii="宋体" w:hAnsi="宋体" w:cs="Arial" w:hint="eastAsia"/>
          <w:kern w:val="0"/>
          <w:sz w:val="24"/>
          <w:szCs w:val="24"/>
        </w:rPr>
        <w:t>年度，</w:t>
      </w:r>
      <w:r>
        <w:rPr>
          <w:rFonts w:ascii="宋体" w:hAnsi="宋体" w:hint="eastAsia"/>
          <w:sz w:val="24"/>
          <w:szCs w:val="24"/>
        </w:rPr>
        <w:t>公司共召开</w:t>
      </w:r>
      <w:r>
        <w:rPr>
          <w:rFonts w:ascii="宋体" w:hAnsi="宋体" w:hint="eastAsia"/>
          <w:sz w:val="24"/>
          <w:szCs w:val="24"/>
        </w:rPr>
        <w:t>7</w:t>
      </w:r>
      <w:r>
        <w:rPr>
          <w:rFonts w:ascii="宋体" w:hAnsi="宋体" w:hint="eastAsia"/>
          <w:sz w:val="24"/>
          <w:szCs w:val="24"/>
        </w:rPr>
        <w:t>次董事会与</w:t>
      </w:r>
      <w:r>
        <w:rPr>
          <w:rFonts w:ascii="宋体" w:hAnsi="宋体" w:hint="eastAsia"/>
          <w:sz w:val="24"/>
          <w:szCs w:val="24"/>
        </w:rPr>
        <w:t>2</w:t>
      </w:r>
      <w:r>
        <w:rPr>
          <w:rFonts w:ascii="宋体" w:hAnsi="宋体" w:hint="eastAsia"/>
          <w:sz w:val="24"/>
          <w:szCs w:val="24"/>
        </w:rPr>
        <w:t>次股东会</w:t>
      </w:r>
      <w:r>
        <w:rPr>
          <w:rFonts w:ascii="宋体" w:hAnsi="宋体" w:cs="Arial" w:hint="eastAsia"/>
          <w:kern w:val="0"/>
          <w:sz w:val="24"/>
          <w:szCs w:val="24"/>
        </w:rPr>
        <w:t>。本人秉持勤勉尽责的原则，通过现场或通讯方式全程参与了公司所有董事会及股东会，未出现委托其他独立董事出席或缺席的情况。在会议过程中，本人认真审阅各项会议资料，积极参与议案讨论并提出合理建议，为董事会的科学决策发挥了积极作用。</w:t>
      </w:r>
    </w:p>
    <w:p w14:paraId="37CA5F19" w14:textId="77777777" w:rsidR="005574BA" w:rsidRDefault="00627E19">
      <w:pPr>
        <w:widowControl/>
        <w:shd w:val="clear" w:color="auto" w:fill="FFFFFF"/>
        <w:spacing w:afterLines="50" w:after="156" w:line="360" w:lineRule="auto"/>
        <w:ind w:firstLineChars="200" w:firstLine="480"/>
        <w:jc w:val="left"/>
        <w:rPr>
          <w:rFonts w:ascii="宋体" w:hAnsi="宋体" w:cs="Arial"/>
          <w:kern w:val="0"/>
          <w:sz w:val="24"/>
          <w:szCs w:val="24"/>
        </w:rPr>
      </w:pPr>
      <w:r>
        <w:rPr>
          <w:rFonts w:ascii="宋体" w:hAnsi="宋体" w:cs="Arial" w:hint="eastAsia"/>
          <w:kern w:val="0"/>
          <w:sz w:val="24"/>
          <w:szCs w:val="24"/>
        </w:rPr>
        <w:t>报告期内，公司董事会的召集</w:t>
      </w:r>
      <w:proofErr w:type="gramStart"/>
      <w:r>
        <w:rPr>
          <w:rFonts w:ascii="宋体" w:hAnsi="宋体" w:cs="Arial" w:hint="eastAsia"/>
          <w:kern w:val="0"/>
          <w:sz w:val="24"/>
          <w:szCs w:val="24"/>
        </w:rPr>
        <w:t>与召开</w:t>
      </w:r>
      <w:proofErr w:type="gramEnd"/>
      <w:r>
        <w:rPr>
          <w:rFonts w:ascii="宋体" w:hAnsi="宋体" w:cs="Arial" w:hint="eastAsia"/>
          <w:kern w:val="0"/>
          <w:sz w:val="24"/>
          <w:szCs w:val="24"/>
        </w:rPr>
        <w:t>程序符合法定要求，重大事项</w:t>
      </w:r>
      <w:proofErr w:type="gramStart"/>
      <w:r>
        <w:rPr>
          <w:rFonts w:ascii="宋体" w:hAnsi="宋体" w:cs="Arial" w:hint="eastAsia"/>
          <w:kern w:val="0"/>
          <w:sz w:val="24"/>
          <w:szCs w:val="24"/>
        </w:rPr>
        <w:t>均履行</w:t>
      </w:r>
      <w:proofErr w:type="gramEnd"/>
      <w:r>
        <w:rPr>
          <w:rFonts w:ascii="宋体" w:hAnsi="宋体" w:cs="Arial" w:hint="eastAsia"/>
          <w:kern w:val="0"/>
          <w:sz w:val="24"/>
          <w:szCs w:val="24"/>
        </w:rPr>
        <w:t>了相应审批流程。本人对董事会审议的所有议案均投赞成票，无反对或弃权情况。</w:t>
      </w:r>
    </w:p>
    <w:p w14:paraId="7DEA9E1A" w14:textId="77777777" w:rsidR="005574BA" w:rsidRDefault="00627E19">
      <w:pPr>
        <w:widowControl/>
        <w:shd w:val="clear" w:color="auto" w:fill="FFFFFF"/>
        <w:spacing w:afterLines="50" w:after="156" w:line="360" w:lineRule="auto"/>
        <w:ind w:firstLineChars="200" w:firstLine="482"/>
        <w:jc w:val="left"/>
        <w:outlineLvl w:val="1"/>
        <w:rPr>
          <w:rFonts w:ascii="宋体" w:hAnsi="宋体" w:cs="Arial"/>
          <w:b/>
          <w:bCs/>
          <w:kern w:val="0"/>
          <w:sz w:val="24"/>
          <w:szCs w:val="24"/>
        </w:rPr>
      </w:pPr>
      <w:r>
        <w:rPr>
          <w:rFonts w:ascii="宋体" w:hAnsi="宋体" w:cs="Arial" w:hint="eastAsia"/>
          <w:b/>
          <w:bCs/>
          <w:kern w:val="0"/>
          <w:sz w:val="24"/>
          <w:szCs w:val="24"/>
        </w:rPr>
        <w:t>（二）出席董事会专门委员会情况</w:t>
      </w:r>
    </w:p>
    <w:p w14:paraId="532CDCED" w14:textId="77777777" w:rsidR="005574BA" w:rsidRDefault="00627E19">
      <w:pPr>
        <w:autoSpaceDE w:val="0"/>
        <w:autoSpaceDN w:val="0"/>
        <w:adjustRightInd w:val="0"/>
        <w:snapToGrid w:val="0"/>
        <w:spacing w:afterLines="50" w:after="156" w:line="360" w:lineRule="auto"/>
        <w:ind w:firstLineChars="200" w:firstLine="480"/>
        <w:textAlignment w:val="baseline"/>
        <w:rPr>
          <w:rFonts w:ascii="宋体" w:hAnsi="宋体"/>
          <w:sz w:val="24"/>
          <w:szCs w:val="24"/>
        </w:rPr>
      </w:pPr>
      <w:r>
        <w:rPr>
          <w:rFonts w:ascii="宋体" w:hAnsi="宋体" w:hint="eastAsia"/>
          <w:sz w:val="24"/>
          <w:szCs w:val="24"/>
        </w:rPr>
        <w:t>报告期内，</w:t>
      </w:r>
      <w:r>
        <w:rPr>
          <w:rFonts w:ascii="宋体" w:hAnsi="宋体"/>
          <w:sz w:val="24"/>
          <w:szCs w:val="24"/>
        </w:rPr>
        <w:t>本人</w:t>
      </w:r>
      <w:r>
        <w:rPr>
          <w:rFonts w:ascii="宋体" w:hAnsi="宋体" w:hint="eastAsia"/>
          <w:sz w:val="24"/>
          <w:szCs w:val="24"/>
        </w:rPr>
        <w:t>担任</w:t>
      </w:r>
      <w:r>
        <w:rPr>
          <w:rFonts w:ascii="宋体" w:hAnsi="宋体"/>
          <w:sz w:val="24"/>
          <w:szCs w:val="24"/>
        </w:rPr>
        <w:t>公司董事会</w:t>
      </w:r>
      <w:r>
        <w:rPr>
          <w:rFonts w:ascii="宋体" w:hAnsi="宋体" w:hint="eastAsia"/>
          <w:sz w:val="24"/>
          <w:szCs w:val="24"/>
        </w:rPr>
        <w:t>提名委员会主任委员、</w:t>
      </w:r>
      <w:r>
        <w:rPr>
          <w:rFonts w:ascii="宋体" w:hAnsi="宋体"/>
          <w:sz w:val="24"/>
          <w:szCs w:val="24"/>
        </w:rPr>
        <w:t>审计委员会委员</w:t>
      </w:r>
      <w:r>
        <w:rPr>
          <w:rFonts w:ascii="宋体" w:hAnsi="宋体" w:hint="eastAsia"/>
          <w:sz w:val="24"/>
          <w:szCs w:val="24"/>
        </w:rPr>
        <w:t>。期间，</w:t>
      </w:r>
      <w:r>
        <w:rPr>
          <w:rFonts w:asciiTheme="minorEastAsia" w:hAnsiTheme="minorEastAsia"/>
          <w:color w:val="000000" w:themeColor="text1"/>
          <w:sz w:val="24"/>
          <w:szCs w:val="24"/>
        </w:rPr>
        <w:t>公司共召</w:t>
      </w:r>
      <w:r>
        <w:rPr>
          <w:rFonts w:ascii="宋体" w:hAnsi="宋体"/>
          <w:color w:val="000000" w:themeColor="text1"/>
          <w:sz w:val="24"/>
          <w:szCs w:val="24"/>
        </w:rPr>
        <w:t>开</w:t>
      </w:r>
      <w:r>
        <w:rPr>
          <w:rFonts w:ascii="宋体" w:hAnsi="宋体" w:hint="eastAsia"/>
          <w:color w:val="000000" w:themeColor="text1"/>
          <w:sz w:val="24"/>
          <w:szCs w:val="24"/>
        </w:rPr>
        <w:t>4</w:t>
      </w:r>
      <w:r>
        <w:rPr>
          <w:rFonts w:ascii="宋体" w:hAnsi="宋体"/>
          <w:color w:val="000000" w:themeColor="text1"/>
          <w:sz w:val="24"/>
          <w:szCs w:val="24"/>
        </w:rPr>
        <w:t>次审计委员会会</w:t>
      </w:r>
      <w:r>
        <w:rPr>
          <w:rFonts w:asciiTheme="minorEastAsia" w:hAnsiTheme="minorEastAsia"/>
          <w:color w:val="000000" w:themeColor="text1"/>
          <w:sz w:val="24"/>
          <w:szCs w:val="24"/>
        </w:rPr>
        <w:t>议，本人均亲自出席</w:t>
      </w:r>
      <w:r>
        <w:rPr>
          <w:rFonts w:asciiTheme="minorEastAsia" w:hAnsiTheme="minorEastAsia" w:hint="eastAsia"/>
          <w:color w:val="000000" w:themeColor="text1"/>
          <w:sz w:val="24"/>
          <w:szCs w:val="24"/>
        </w:rPr>
        <w:t>并</w:t>
      </w:r>
      <w:r>
        <w:rPr>
          <w:rFonts w:ascii="宋体" w:hAnsi="宋体"/>
          <w:sz w:val="24"/>
          <w:szCs w:val="24"/>
        </w:rPr>
        <w:t>积极</w:t>
      </w:r>
      <w:r>
        <w:rPr>
          <w:rFonts w:ascii="宋体" w:hAnsi="宋体" w:hint="eastAsia"/>
          <w:sz w:val="24"/>
          <w:szCs w:val="24"/>
        </w:rPr>
        <w:t>履行相关职责</w:t>
      </w:r>
      <w:r>
        <w:rPr>
          <w:rFonts w:ascii="宋体" w:hAnsi="宋体"/>
          <w:sz w:val="24"/>
          <w:szCs w:val="24"/>
        </w:rPr>
        <w:t>，</w:t>
      </w:r>
      <w:r>
        <w:rPr>
          <w:rFonts w:ascii="宋体" w:hAnsi="宋体" w:hint="eastAsia"/>
          <w:sz w:val="24"/>
          <w:szCs w:val="24"/>
        </w:rPr>
        <w:t>认真研讨会议文件，为董事会科学决策提供专业意见与咨询支持。本人对审计委员会审议的各项议案及事项均表示同意，未提出任何异议、反对或弃权意见。</w:t>
      </w:r>
    </w:p>
    <w:p w14:paraId="22C4AEC5" w14:textId="77777777" w:rsidR="005574BA" w:rsidRDefault="00627E19">
      <w:pPr>
        <w:widowControl/>
        <w:shd w:val="clear" w:color="auto" w:fill="FFFFFF"/>
        <w:spacing w:afterLines="50" w:after="156" w:line="360" w:lineRule="auto"/>
        <w:ind w:firstLineChars="200" w:firstLine="482"/>
        <w:jc w:val="left"/>
        <w:outlineLvl w:val="1"/>
        <w:rPr>
          <w:rFonts w:ascii="宋体" w:hAnsi="宋体" w:cs="Arial"/>
          <w:b/>
          <w:bCs/>
          <w:kern w:val="0"/>
          <w:sz w:val="24"/>
          <w:szCs w:val="24"/>
        </w:rPr>
      </w:pPr>
      <w:r>
        <w:rPr>
          <w:rFonts w:ascii="宋体" w:hAnsi="宋体" w:cs="Arial" w:hint="eastAsia"/>
          <w:b/>
          <w:bCs/>
          <w:kern w:val="0"/>
          <w:sz w:val="24"/>
          <w:szCs w:val="24"/>
        </w:rPr>
        <w:t>（三）出席独立董事专门会议</w:t>
      </w:r>
      <w:r>
        <w:rPr>
          <w:rFonts w:ascii="宋体" w:hAnsi="宋体" w:cs="Arial"/>
          <w:b/>
          <w:bCs/>
          <w:kern w:val="0"/>
          <w:sz w:val="24"/>
          <w:szCs w:val="24"/>
        </w:rPr>
        <w:t>情况</w:t>
      </w:r>
    </w:p>
    <w:p w14:paraId="1EBE3ECC" w14:textId="77777777" w:rsidR="005574BA" w:rsidRDefault="00627E19">
      <w:pPr>
        <w:autoSpaceDE w:val="0"/>
        <w:autoSpaceDN w:val="0"/>
        <w:adjustRightInd w:val="0"/>
        <w:snapToGrid w:val="0"/>
        <w:spacing w:afterLines="50" w:after="156" w:line="360" w:lineRule="auto"/>
        <w:ind w:firstLineChars="200" w:firstLine="480"/>
        <w:textAlignment w:val="baseline"/>
      </w:pPr>
      <w:r>
        <w:rPr>
          <w:rFonts w:ascii="宋体" w:hAnsi="宋体" w:hint="eastAsia"/>
          <w:sz w:val="24"/>
          <w:szCs w:val="24"/>
        </w:rPr>
        <w:t>依据中国证监会《上市公司独立董事管理办法》等相关规定，结合公司实际情况，报告期内本</w:t>
      </w:r>
      <w:r>
        <w:rPr>
          <w:rFonts w:asciiTheme="minorEastAsia" w:hAnsiTheme="minorEastAsia" w:hint="eastAsia"/>
          <w:color w:val="000000" w:themeColor="text1"/>
          <w:sz w:val="24"/>
          <w:szCs w:val="24"/>
        </w:rPr>
        <w:t>公司共</w:t>
      </w:r>
      <w:r>
        <w:rPr>
          <w:rFonts w:ascii="宋体" w:hAnsi="宋体" w:hint="eastAsia"/>
          <w:color w:val="000000" w:themeColor="text1"/>
          <w:sz w:val="24"/>
          <w:szCs w:val="24"/>
        </w:rPr>
        <w:t>召开独立董事专门会议</w:t>
      </w:r>
      <w:r>
        <w:rPr>
          <w:rFonts w:ascii="宋体" w:hAnsi="宋体" w:hint="eastAsia"/>
          <w:color w:val="000000" w:themeColor="text1"/>
          <w:sz w:val="24"/>
          <w:szCs w:val="24"/>
        </w:rPr>
        <w:t>1</w:t>
      </w:r>
      <w:r>
        <w:rPr>
          <w:rFonts w:ascii="宋体" w:hAnsi="宋体" w:hint="eastAsia"/>
          <w:color w:val="000000" w:themeColor="text1"/>
          <w:sz w:val="24"/>
          <w:szCs w:val="24"/>
        </w:rPr>
        <w:t>次，由本人亲自出席</w:t>
      </w:r>
      <w:r>
        <w:rPr>
          <w:rFonts w:ascii="宋体" w:hAnsi="宋体" w:hint="eastAsia"/>
          <w:sz w:val="24"/>
          <w:szCs w:val="24"/>
        </w:rPr>
        <w:t>，对公司关联交易等议案进行审议，推动董事会决策符合上市公司整体利益，维护中小股东合法权益，为公司经营与发展提供专业客观的建议，助力提升董事会决策水平。</w:t>
      </w:r>
    </w:p>
    <w:p w14:paraId="3C51AC0B" w14:textId="77777777" w:rsidR="005574BA" w:rsidRDefault="00627E19">
      <w:pPr>
        <w:widowControl/>
        <w:shd w:val="clear" w:color="auto" w:fill="FFFFFF"/>
        <w:spacing w:afterLines="50" w:after="156" w:line="360" w:lineRule="auto"/>
        <w:ind w:firstLineChars="200" w:firstLine="482"/>
        <w:jc w:val="left"/>
        <w:outlineLvl w:val="1"/>
        <w:rPr>
          <w:rFonts w:ascii="宋体" w:hAnsi="宋体" w:cs="Arial"/>
          <w:b/>
          <w:bCs/>
          <w:kern w:val="0"/>
          <w:sz w:val="24"/>
          <w:szCs w:val="24"/>
        </w:rPr>
      </w:pPr>
      <w:r>
        <w:rPr>
          <w:rFonts w:ascii="宋体" w:hAnsi="宋体" w:cs="Arial" w:hint="eastAsia"/>
          <w:b/>
          <w:bCs/>
          <w:kern w:val="0"/>
          <w:sz w:val="24"/>
          <w:szCs w:val="24"/>
        </w:rPr>
        <w:t>（四）与会计师事务所沟通的情况</w:t>
      </w:r>
    </w:p>
    <w:p w14:paraId="39E8C5D3" w14:textId="77777777" w:rsidR="005574BA" w:rsidRDefault="00627E19">
      <w:pPr>
        <w:autoSpaceDE w:val="0"/>
        <w:autoSpaceDN w:val="0"/>
        <w:adjustRightInd w:val="0"/>
        <w:snapToGrid w:val="0"/>
        <w:spacing w:afterLines="50" w:after="156" w:line="360" w:lineRule="auto"/>
        <w:ind w:firstLineChars="200" w:firstLine="480"/>
        <w:textAlignment w:val="baseline"/>
      </w:pPr>
      <w:r>
        <w:rPr>
          <w:rFonts w:ascii="宋体" w:hAnsi="宋体" w:hint="eastAsia"/>
          <w:sz w:val="24"/>
          <w:szCs w:val="24"/>
        </w:rPr>
        <w:t>本人积极与会计师事务所沟通，及时掌握年度审计工作进展，就公司经营、内部控制、财务、业务情况及需重点关注的审计事项展开交流，评估会计师事务所的独立性、工作质量与成果，认真履行对其审计服务的监督职责，切实</w:t>
      </w:r>
      <w:r>
        <w:rPr>
          <w:rFonts w:ascii="宋体" w:hAnsi="宋体" w:hint="eastAsia"/>
          <w:sz w:val="24"/>
          <w:szCs w:val="24"/>
        </w:rPr>
        <w:t>维护审计结果的客观公正。</w:t>
      </w:r>
    </w:p>
    <w:p w14:paraId="11F18C26" w14:textId="77777777" w:rsidR="005574BA" w:rsidRDefault="00627E19">
      <w:pPr>
        <w:widowControl/>
        <w:shd w:val="clear" w:color="auto" w:fill="FFFFFF"/>
        <w:spacing w:afterLines="50" w:after="156" w:line="360" w:lineRule="auto"/>
        <w:ind w:firstLineChars="200" w:firstLine="482"/>
        <w:jc w:val="left"/>
        <w:outlineLvl w:val="1"/>
        <w:rPr>
          <w:rFonts w:ascii="宋体" w:hAnsi="宋体" w:cs="Arial"/>
          <w:b/>
          <w:bCs/>
          <w:kern w:val="0"/>
          <w:sz w:val="24"/>
          <w:szCs w:val="24"/>
        </w:rPr>
      </w:pPr>
      <w:r>
        <w:rPr>
          <w:rFonts w:ascii="宋体" w:hAnsi="宋体" w:cs="Arial"/>
          <w:b/>
          <w:bCs/>
          <w:kern w:val="0"/>
          <w:sz w:val="24"/>
          <w:szCs w:val="24"/>
        </w:rPr>
        <w:lastRenderedPageBreak/>
        <w:t>（</w:t>
      </w:r>
      <w:r>
        <w:rPr>
          <w:rFonts w:ascii="宋体" w:hAnsi="宋体" w:cs="Arial" w:hint="eastAsia"/>
          <w:b/>
          <w:bCs/>
          <w:kern w:val="0"/>
          <w:sz w:val="24"/>
          <w:szCs w:val="24"/>
        </w:rPr>
        <w:t>五</w:t>
      </w:r>
      <w:r>
        <w:rPr>
          <w:rFonts w:ascii="宋体" w:hAnsi="宋体" w:cs="Arial"/>
          <w:b/>
          <w:bCs/>
          <w:kern w:val="0"/>
          <w:sz w:val="24"/>
          <w:szCs w:val="24"/>
        </w:rPr>
        <w:t>）</w:t>
      </w:r>
      <w:r>
        <w:rPr>
          <w:rFonts w:ascii="宋体" w:hAnsi="宋体" w:cs="Arial" w:hint="eastAsia"/>
          <w:b/>
          <w:bCs/>
          <w:kern w:val="0"/>
          <w:sz w:val="24"/>
          <w:szCs w:val="24"/>
        </w:rPr>
        <w:t>现场工作情况</w:t>
      </w:r>
    </w:p>
    <w:p w14:paraId="742791BC" w14:textId="77777777" w:rsidR="005574BA" w:rsidRDefault="00627E19">
      <w:pPr>
        <w:autoSpaceDE w:val="0"/>
        <w:autoSpaceDN w:val="0"/>
        <w:adjustRightInd w:val="0"/>
        <w:snapToGrid w:val="0"/>
        <w:spacing w:afterLines="50" w:after="156" w:line="360" w:lineRule="auto"/>
        <w:ind w:firstLineChars="200" w:firstLine="480"/>
        <w:textAlignment w:val="baseline"/>
      </w:pPr>
      <w:r>
        <w:rPr>
          <w:rFonts w:ascii="宋体" w:hAnsi="宋体" w:hint="eastAsia"/>
          <w:sz w:val="24"/>
          <w:szCs w:val="24"/>
        </w:rPr>
        <w:t>报告期内，本人严格履行职责，通过出席公司股东会、董事会会议、董事会专门委员会会议以及独立董事专门会议等多种方式，全面且深入地了解公司的经营与财务状况。同时，就公司重大事项的进展情况、生产经营活动、财务表现以及董事会决议的执行情况，与公司管理层进行了专项沟通，并提出了具有建设性的合理建议，</w:t>
      </w:r>
      <w:r>
        <w:rPr>
          <w:rFonts w:ascii="宋体" w:hAnsi="宋体" w:cs="Arial" w:hint="eastAsia"/>
          <w:kern w:val="0"/>
          <w:sz w:val="24"/>
          <w:szCs w:val="24"/>
        </w:rPr>
        <w:t>切实发挥了独立董事的指导与监督作用</w:t>
      </w:r>
      <w:r>
        <w:rPr>
          <w:rFonts w:ascii="宋体" w:hAnsi="宋体" w:hint="eastAsia"/>
          <w:sz w:val="24"/>
          <w:szCs w:val="24"/>
        </w:rPr>
        <w:t>。</w:t>
      </w:r>
      <w:r>
        <w:rPr>
          <w:rFonts w:ascii="宋体" w:hAnsi="宋体" w:hint="eastAsia"/>
          <w:sz w:val="24"/>
          <w:szCs w:val="24"/>
        </w:rPr>
        <w:t xml:space="preserve"> </w:t>
      </w:r>
    </w:p>
    <w:p w14:paraId="0C1A6992" w14:textId="77777777" w:rsidR="005574BA" w:rsidRDefault="00627E19">
      <w:pPr>
        <w:widowControl/>
        <w:shd w:val="clear" w:color="auto" w:fill="FFFFFF"/>
        <w:spacing w:afterLines="50" w:after="156" w:line="360" w:lineRule="auto"/>
        <w:ind w:firstLineChars="200" w:firstLine="482"/>
        <w:jc w:val="left"/>
        <w:outlineLvl w:val="1"/>
        <w:rPr>
          <w:rFonts w:ascii="宋体" w:hAnsi="宋体" w:cs="Arial"/>
          <w:b/>
          <w:bCs/>
          <w:kern w:val="0"/>
          <w:sz w:val="24"/>
          <w:szCs w:val="24"/>
        </w:rPr>
      </w:pPr>
      <w:r>
        <w:rPr>
          <w:rFonts w:ascii="宋体" w:hAnsi="宋体" w:cs="Arial"/>
          <w:b/>
          <w:bCs/>
          <w:kern w:val="0"/>
          <w:sz w:val="24"/>
          <w:szCs w:val="24"/>
        </w:rPr>
        <w:t>（</w:t>
      </w:r>
      <w:r>
        <w:rPr>
          <w:rFonts w:ascii="宋体" w:hAnsi="宋体" w:cs="Arial" w:hint="eastAsia"/>
          <w:b/>
          <w:bCs/>
          <w:kern w:val="0"/>
          <w:sz w:val="24"/>
          <w:szCs w:val="24"/>
        </w:rPr>
        <w:t>六</w:t>
      </w:r>
      <w:r>
        <w:rPr>
          <w:rFonts w:ascii="宋体" w:hAnsi="宋体" w:cs="Arial"/>
          <w:b/>
          <w:bCs/>
          <w:kern w:val="0"/>
          <w:sz w:val="24"/>
          <w:szCs w:val="24"/>
        </w:rPr>
        <w:t>）</w:t>
      </w:r>
      <w:r>
        <w:rPr>
          <w:rFonts w:ascii="宋体" w:hAnsi="宋体" w:hint="eastAsia"/>
          <w:b/>
          <w:sz w:val="24"/>
          <w:szCs w:val="24"/>
        </w:rPr>
        <w:t>上市公司配合独立董事工作的情况</w:t>
      </w:r>
    </w:p>
    <w:p w14:paraId="284EBC32" w14:textId="77777777" w:rsidR="005574BA" w:rsidRDefault="00627E19">
      <w:pPr>
        <w:autoSpaceDE w:val="0"/>
        <w:autoSpaceDN w:val="0"/>
        <w:adjustRightInd w:val="0"/>
        <w:snapToGrid w:val="0"/>
        <w:spacing w:afterLines="50" w:after="156" w:line="360" w:lineRule="auto"/>
        <w:ind w:firstLineChars="200" w:firstLine="480"/>
        <w:textAlignment w:val="baseline"/>
      </w:pPr>
      <w:r>
        <w:rPr>
          <w:rFonts w:ascii="宋体" w:hAnsi="宋体" w:hint="eastAsia"/>
          <w:sz w:val="24"/>
          <w:szCs w:val="24"/>
        </w:rPr>
        <w:t>本人履职期间，公司董事、高级管理人员及相关工作人员高度重视独立董事工作，为本人履行职责提供了必要的工</w:t>
      </w:r>
      <w:r>
        <w:rPr>
          <w:rFonts w:ascii="宋体" w:hAnsi="宋体" w:hint="eastAsia"/>
          <w:sz w:val="24"/>
          <w:szCs w:val="24"/>
        </w:rPr>
        <w:t>作条件，积极配合并支持本人开展工作，及时、详尽地提供相关资料，使本人能够全面、及时地了解公司生产经营动态。对于本人提出的意见和建议，公司均积极采纳，并结合实际情况研究落实，有效保障了本人充分发挥参与决策、监督制衡与专业咨询的作用，切实维护了公司及全体股东的利益，尤其注重保护中小股东的合法权益。</w:t>
      </w:r>
    </w:p>
    <w:p w14:paraId="4D13A074" w14:textId="77777777" w:rsidR="005574BA" w:rsidRDefault="00627E19">
      <w:pPr>
        <w:widowControl/>
        <w:shd w:val="clear" w:color="auto" w:fill="FFFFFF"/>
        <w:spacing w:afterLines="50" w:after="156" w:line="360" w:lineRule="auto"/>
        <w:ind w:firstLineChars="200" w:firstLine="482"/>
        <w:jc w:val="left"/>
        <w:outlineLvl w:val="0"/>
        <w:rPr>
          <w:rFonts w:ascii="宋体" w:hAnsi="宋体" w:cs="Arial"/>
          <w:b/>
          <w:bCs/>
          <w:kern w:val="0"/>
          <w:sz w:val="24"/>
          <w:szCs w:val="24"/>
        </w:rPr>
      </w:pPr>
      <w:r>
        <w:rPr>
          <w:rFonts w:ascii="宋体" w:hAnsi="宋体" w:cs="Arial" w:hint="eastAsia"/>
          <w:b/>
          <w:bCs/>
          <w:kern w:val="0"/>
          <w:sz w:val="24"/>
          <w:szCs w:val="24"/>
        </w:rPr>
        <w:t>三、独立董事年度履职重点关注事项情况</w:t>
      </w:r>
    </w:p>
    <w:p w14:paraId="5ADB10C4" w14:textId="77777777" w:rsidR="005574BA" w:rsidRDefault="00627E19">
      <w:pPr>
        <w:widowControl/>
        <w:shd w:val="clear" w:color="auto" w:fill="FFFFFF"/>
        <w:spacing w:afterLines="50" w:after="156" w:line="360" w:lineRule="auto"/>
        <w:ind w:firstLineChars="200" w:firstLine="482"/>
        <w:jc w:val="left"/>
        <w:outlineLvl w:val="1"/>
        <w:rPr>
          <w:rFonts w:ascii="宋体" w:hAnsi="宋体" w:cs="Arial"/>
          <w:b/>
          <w:bCs/>
          <w:kern w:val="0"/>
          <w:sz w:val="24"/>
          <w:szCs w:val="24"/>
        </w:rPr>
      </w:pPr>
      <w:r>
        <w:rPr>
          <w:rFonts w:ascii="宋体" w:hAnsi="宋体" w:cs="Arial" w:hint="eastAsia"/>
          <w:b/>
          <w:bCs/>
          <w:kern w:val="0"/>
          <w:sz w:val="24"/>
          <w:szCs w:val="24"/>
        </w:rPr>
        <w:t>（一）关联交易情况</w:t>
      </w:r>
    </w:p>
    <w:p w14:paraId="062E035F" w14:textId="77777777" w:rsidR="005574BA" w:rsidRDefault="00627E19">
      <w:pPr>
        <w:autoSpaceDE w:val="0"/>
        <w:autoSpaceDN w:val="0"/>
        <w:adjustRightInd w:val="0"/>
        <w:snapToGrid w:val="0"/>
        <w:spacing w:afterLines="50" w:after="156" w:line="360" w:lineRule="auto"/>
        <w:ind w:firstLineChars="200" w:firstLine="480"/>
        <w:textAlignment w:val="baseline"/>
      </w:pPr>
      <w:bookmarkStart w:id="3" w:name="_Hlk163399603"/>
      <w:r>
        <w:rPr>
          <w:rFonts w:ascii="宋体" w:hAnsi="宋体" w:hint="eastAsia"/>
          <w:sz w:val="24"/>
          <w:szCs w:val="24"/>
        </w:rPr>
        <w:t>报告期内，本人严格遵照《上海证券交易所股票上市规则》《上海证券交易所上市公司自律监管指引第</w:t>
      </w:r>
      <w:r>
        <w:rPr>
          <w:rFonts w:ascii="宋体" w:hAnsi="宋体" w:hint="eastAsia"/>
          <w:sz w:val="24"/>
          <w:szCs w:val="24"/>
        </w:rPr>
        <w:t>1</w:t>
      </w:r>
      <w:r>
        <w:rPr>
          <w:rFonts w:ascii="宋体" w:hAnsi="宋体" w:hint="eastAsia"/>
          <w:sz w:val="24"/>
          <w:szCs w:val="24"/>
        </w:rPr>
        <w:t>号——规范运作》等相关法律法规及《公司章程》的规定履行职责，认真审议了公司涉及关联交易事项的议案。经审慎评估，本人认为公司与关联方之间的交易系基于正常业务经营需求开展，交易定价公平合理，契合交易双方业务发展需要，符合公司商业利益，不存在损害公司及股东利益（尤其是中小股东利益）的情形，亦不会影响公司的独立性，对公司持续经营能力无不利影响，符合公司长远发展规划。</w:t>
      </w:r>
    </w:p>
    <w:p w14:paraId="0DF9BECE" w14:textId="77777777" w:rsidR="005574BA" w:rsidRDefault="00627E19">
      <w:pPr>
        <w:widowControl/>
        <w:shd w:val="clear" w:color="auto" w:fill="FFFFFF"/>
        <w:spacing w:afterLines="50" w:after="156" w:line="360" w:lineRule="auto"/>
        <w:ind w:firstLineChars="200" w:firstLine="482"/>
        <w:jc w:val="left"/>
        <w:outlineLvl w:val="1"/>
        <w:rPr>
          <w:rFonts w:ascii="宋体" w:hAnsi="宋体" w:cs="Arial"/>
          <w:b/>
          <w:bCs/>
          <w:kern w:val="0"/>
          <w:sz w:val="24"/>
          <w:szCs w:val="24"/>
        </w:rPr>
      </w:pPr>
      <w:r>
        <w:rPr>
          <w:rFonts w:ascii="宋体" w:hAnsi="宋体" w:cs="Arial"/>
          <w:b/>
          <w:bCs/>
          <w:kern w:val="0"/>
          <w:sz w:val="24"/>
          <w:szCs w:val="24"/>
        </w:rPr>
        <w:t>（二）定期报告、内部控制评价报告披露情况</w:t>
      </w:r>
    </w:p>
    <w:p w14:paraId="65BDE815" w14:textId="77777777" w:rsidR="005574BA" w:rsidRDefault="00627E19">
      <w:pPr>
        <w:autoSpaceDE w:val="0"/>
        <w:autoSpaceDN w:val="0"/>
        <w:adjustRightInd w:val="0"/>
        <w:snapToGrid w:val="0"/>
        <w:spacing w:afterLines="50" w:after="156" w:line="360" w:lineRule="auto"/>
        <w:ind w:firstLineChars="200" w:firstLine="480"/>
        <w:textAlignment w:val="baseline"/>
      </w:pPr>
      <w:bookmarkStart w:id="4" w:name="_Hlk163399770"/>
      <w:bookmarkEnd w:id="3"/>
      <w:r>
        <w:rPr>
          <w:rFonts w:ascii="宋体" w:hAnsi="宋体" w:hint="eastAsia"/>
          <w:sz w:val="24"/>
          <w:szCs w:val="24"/>
        </w:rPr>
        <w:t>在报告期内，本人</w:t>
      </w:r>
      <w:r>
        <w:rPr>
          <w:rFonts w:ascii="宋体" w:hAnsi="宋体" w:hint="eastAsia"/>
          <w:sz w:val="24"/>
          <w:szCs w:val="24"/>
        </w:rPr>
        <w:t>对公司的《</w:t>
      </w:r>
      <w:r>
        <w:rPr>
          <w:rFonts w:ascii="宋体" w:hAnsi="宋体" w:hint="eastAsia"/>
          <w:sz w:val="24"/>
          <w:szCs w:val="24"/>
        </w:rPr>
        <w:t>2024</w:t>
      </w:r>
      <w:r>
        <w:rPr>
          <w:rFonts w:ascii="宋体" w:hAnsi="宋体" w:hint="eastAsia"/>
          <w:sz w:val="24"/>
          <w:szCs w:val="24"/>
        </w:rPr>
        <w:t>年年度报告》《</w:t>
      </w:r>
      <w:r>
        <w:rPr>
          <w:rFonts w:ascii="宋体" w:hAnsi="宋体" w:hint="eastAsia"/>
          <w:sz w:val="24"/>
          <w:szCs w:val="24"/>
        </w:rPr>
        <w:t>2025</w:t>
      </w:r>
      <w:r>
        <w:rPr>
          <w:rFonts w:ascii="宋体" w:hAnsi="宋体" w:hint="eastAsia"/>
          <w:sz w:val="24"/>
          <w:szCs w:val="24"/>
        </w:rPr>
        <w:t>年第一季度报告》《</w:t>
      </w:r>
      <w:r>
        <w:rPr>
          <w:rFonts w:ascii="宋体" w:hAnsi="宋体" w:hint="eastAsia"/>
          <w:sz w:val="24"/>
          <w:szCs w:val="24"/>
        </w:rPr>
        <w:t>2025</w:t>
      </w:r>
      <w:r>
        <w:rPr>
          <w:rFonts w:ascii="宋体" w:hAnsi="宋体" w:hint="eastAsia"/>
          <w:sz w:val="24"/>
          <w:szCs w:val="24"/>
        </w:rPr>
        <w:t>年半年度报告》《</w:t>
      </w:r>
      <w:r>
        <w:rPr>
          <w:rFonts w:ascii="宋体" w:hAnsi="宋体" w:hint="eastAsia"/>
          <w:sz w:val="24"/>
          <w:szCs w:val="24"/>
        </w:rPr>
        <w:t>2025</w:t>
      </w:r>
      <w:r>
        <w:rPr>
          <w:rFonts w:ascii="宋体" w:hAnsi="宋体" w:hint="eastAsia"/>
          <w:sz w:val="24"/>
          <w:szCs w:val="24"/>
        </w:rPr>
        <w:t>年第三季度报告》以及《</w:t>
      </w:r>
      <w:r>
        <w:rPr>
          <w:rFonts w:ascii="宋体" w:hAnsi="宋体" w:hint="eastAsia"/>
          <w:sz w:val="24"/>
          <w:szCs w:val="24"/>
        </w:rPr>
        <w:t>2024</w:t>
      </w:r>
      <w:r>
        <w:rPr>
          <w:rFonts w:ascii="宋体" w:hAnsi="宋体" w:hint="eastAsia"/>
          <w:sz w:val="24"/>
          <w:szCs w:val="24"/>
        </w:rPr>
        <w:t>年度内部控制评价报告》进行了认真审阅，对定期报告的编制与披露过程实施了监督，并就相关定期报告签署了书面确认意见。经核查，上述定期报告的格式与内容均符合中国证券监督管</w:t>
      </w:r>
      <w:r>
        <w:rPr>
          <w:rFonts w:ascii="宋体" w:hAnsi="宋体" w:hint="eastAsia"/>
          <w:sz w:val="24"/>
          <w:szCs w:val="24"/>
        </w:rPr>
        <w:lastRenderedPageBreak/>
        <w:t>理委员会及上海证券交易所的相关规定；本人认定，公司的财务会计报告、定期报告中的财务信息以及内部控制评价报告真实、完整且准确，符合相关法律法规以及公司制度的要求。</w:t>
      </w:r>
      <w:r>
        <w:rPr>
          <w:rFonts w:ascii="宋体" w:hAnsi="宋体" w:hint="eastAsia"/>
          <w:sz w:val="24"/>
          <w:szCs w:val="24"/>
        </w:rPr>
        <w:t xml:space="preserve"> </w:t>
      </w:r>
    </w:p>
    <w:p w14:paraId="42D4E533" w14:textId="77777777" w:rsidR="005574BA" w:rsidRDefault="00627E19">
      <w:pPr>
        <w:widowControl/>
        <w:shd w:val="clear" w:color="auto" w:fill="FFFFFF"/>
        <w:spacing w:afterLines="50" w:after="156" w:line="360" w:lineRule="auto"/>
        <w:ind w:firstLineChars="200" w:firstLine="482"/>
        <w:jc w:val="left"/>
        <w:outlineLvl w:val="1"/>
        <w:rPr>
          <w:rFonts w:ascii="宋体" w:hAnsi="宋体" w:cs="Arial"/>
          <w:b/>
          <w:bCs/>
          <w:kern w:val="0"/>
          <w:sz w:val="24"/>
          <w:szCs w:val="24"/>
        </w:rPr>
      </w:pPr>
      <w:r>
        <w:rPr>
          <w:rFonts w:ascii="宋体" w:hAnsi="宋体" w:cs="Arial"/>
          <w:b/>
          <w:bCs/>
          <w:kern w:val="0"/>
          <w:sz w:val="24"/>
          <w:szCs w:val="24"/>
        </w:rPr>
        <w:t>（三）聘任或者更换会计师事务所情况</w:t>
      </w:r>
    </w:p>
    <w:bookmarkEnd w:id="4"/>
    <w:p w14:paraId="40324FD2" w14:textId="77777777" w:rsidR="005574BA" w:rsidRDefault="00627E19">
      <w:pPr>
        <w:autoSpaceDE w:val="0"/>
        <w:autoSpaceDN w:val="0"/>
        <w:adjustRightInd w:val="0"/>
        <w:snapToGrid w:val="0"/>
        <w:spacing w:afterLines="50" w:after="156" w:line="360" w:lineRule="auto"/>
        <w:ind w:firstLineChars="200" w:firstLine="480"/>
        <w:textAlignment w:val="baseline"/>
        <w:rPr>
          <w:rFonts w:ascii="宋体" w:hAnsi="宋体"/>
          <w:sz w:val="24"/>
          <w:szCs w:val="24"/>
        </w:rPr>
      </w:pPr>
      <w:r>
        <w:rPr>
          <w:rFonts w:ascii="宋体" w:hAnsi="宋体"/>
          <w:sz w:val="24"/>
          <w:szCs w:val="24"/>
        </w:rPr>
        <w:t>202</w:t>
      </w:r>
      <w:r>
        <w:rPr>
          <w:rFonts w:ascii="宋体" w:hAnsi="宋体" w:hint="eastAsia"/>
          <w:sz w:val="24"/>
          <w:szCs w:val="24"/>
        </w:rPr>
        <w:t>5</w:t>
      </w:r>
      <w:r>
        <w:rPr>
          <w:rFonts w:ascii="宋体" w:hAnsi="宋体"/>
          <w:sz w:val="24"/>
          <w:szCs w:val="24"/>
        </w:rPr>
        <w:t>年度，公司</w:t>
      </w:r>
      <w:r>
        <w:rPr>
          <w:rFonts w:ascii="宋体" w:hAnsi="宋体" w:hint="eastAsia"/>
          <w:sz w:val="24"/>
          <w:szCs w:val="24"/>
        </w:rPr>
        <w:t>未发生</w:t>
      </w:r>
      <w:r>
        <w:rPr>
          <w:rFonts w:ascii="宋体" w:hAnsi="宋体"/>
          <w:sz w:val="24"/>
          <w:szCs w:val="24"/>
        </w:rPr>
        <w:t>更换会计师事务所的情况。</w:t>
      </w:r>
      <w:r>
        <w:rPr>
          <w:rFonts w:ascii="宋体" w:hAnsi="宋体"/>
          <w:sz w:val="24"/>
          <w:szCs w:val="24"/>
        </w:rPr>
        <w:t>202</w:t>
      </w:r>
      <w:r>
        <w:rPr>
          <w:rFonts w:ascii="宋体" w:hAnsi="宋体" w:hint="eastAsia"/>
          <w:sz w:val="24"/>
          <w:szCs w:val="24"/>
        </w:rPr>
        <w:t>5</w:t>
      </w:r>
      <w:r>
        <w:rPr>
          <w:rFonts w:ascii="宋体" w:hAnsi="宋体"/>
          <w:sz w:val="24"/>
          <w:szCs w:val="24"/>
        </w:rPr>
        <w:t>年第三届董事会第</w:t>
      </w:r>
      <w:r>
        <w:rPr>
          <w:rFonts w:ascii="宋体" w:hAnsi="宋体" w:hint="eastAsia"/>
          <w:sz w:val="24"/>
          <w:szCs w:val="24"/>
        </w:rPr>
        <w:t>二十</w:t>
      </w:r>
      <w:r>
        <w:rPr>
          <w:rFonts w:ascii="宋体" w:hAnsi="宋体"/>
          <w:sz w:val="24"/>
          <w:szCs w:val="24"/>
        </w:rPr>
        <w:t>次会议</w:t>
      </w:r>
      <w:r>
        <w:rPr>
          <w:rFonts w:ascii="宋体" w:hAnsi="宋体" w:hint="eastAsia"/>
          <w:sz w:val="24"/>
          <w:szCs w:val="24"/>
        </w:rPr>
        <w:t>及</w:t>
      </w:r>
      <w:r>
        <w:rPr>
          <w:rFonts w:ascii="宋体" w:hAnsi="宋体" w:hint="eastAsia"/>
          <w:sz w:val="24"/>
          <w:szCs w:val="24"/>
        </w:rPr>
        <w:t>2024</w:t>
      </w:r>
      <w:r>
        <w:rPr>
          <w:rFonts w:ascii="宋体" w:hAnsi="宋体" w:hint="eastAsia"/>
          <w:sz w:val="24"/>
          <w:szCs w:val="24"/>
        </w:rPr>
        <w:t>年年度股东会</w:t>
      </w:r>
      <w:r>
        <w:rPr>
          <w:rFonts w:ascii="宋体" w:hAnsi="宋体"/>
          <w:sz w:val="24"/>
          <w:szCs w:val="24"/>
        </w:rPr>
        <w:t>审议通过</w:t>
      </w:r>
      <w:r>
        <w:rPr>
          <w:rFonts w:ascii="宋体" w:hAnsi="宋体" w:hint="eastAsia"/>
          <w:sz w:val="24"/>
          <w:szCs w:val="24"/>
        </w:rPr>
        <w:t>了</w:t>
      </w:r>
      <w:r>
        <w:rPr>
          <w:rFonts w:ascii="宋体" w:hAnsi="宋体"/>
          <w:sz w:val="24"/>
          <w:szCs w:val="24"/>
        </w:rPr>
        <w:t>《关于公司续聘会计师事务所的议案》。</w:t>
      </w:r>
      <w:r>
        <w:rPr>
          <w:rFonts w:ascii="宋体" w:hAnsi="宋体" w:hint="eastAsia"/>
          <w:sz w:val="24"/>
          <w:szCs w:val="24"/>
        </w:rPr>
        <w:t>容诚会计师事务所（特殊普通合伙）在担任公司财务及内部控制审计机构期间，审计人员严格恪守职业道德规范，工作认真严谨，具备较高的综合素质，始终坚持独立审计准则，保障了公司审计工作的顺利推进，切实履行了聘任合同约定的责任与义务。</w:t>
      </w:r>
    </w:p>
    <w:p w14:paraId="246DE981" w14:textId="77777777" w:rsidR="005574BA" w:rsidRDefault="00627E19">
      <w:pPr>
        <w:widowControl/>
        <w:shd w:val="clear" w:color="auto" w:fill="FFFFFF"/>
        <w:spacing w:afterLines="50" w:after="156" w:line="360" w:lineRule="auto"/>
        <w:ind w:firstLineChars="200" w:firstLine="482"/>
        <w:jc w:val="left"/>
        <w:outlineLvl w:val="1"/>
        <w:rPr>
          <w:rFonts w:ascii="宋体" w:hAnsi="宋体" w:cs="Arial"/>
          <w:b/>
          <w:bCs/>
          <w:kern w:val="0"/>
          <w:sz w:val="24"/>
          <w:szCs w:val="24"/>
        </w:rPr>
      </w:pPr>
      <w:r>
        <w:rPr>
          <w:rFonts w:ascii="宋体" w:hAnsi="宋体" w:cs="Arial"/>
          <w:b/>
          <w:bCs/>
          <w:kern w:val="0"/>
          <w:sz w:val="24"/>
          <w:szCs w:val="24"/>
        </w:rPr>
        <w:t>（四）对外担保及资金占用情况</w:t>
      </w:r>
    </w:p>
    <w:p w14:paraId="0E0008AB" w14:textId="77777777" w:rsidR="005574BA" w:rsidRDefault="00627E19">
      <w:pPr>
        <w:widowControl/>
        <w:shd w:val="clear" w:color="auto" w:fill="FFFFFF"/>
        <w:spacing w:afterLines="50" w:after="156" w:line="360" w:lineRule="auto"/>
        <w:ind w:firstLineChars="200" w:firstLine="480"/>
        <w:rPr>
          <w:rFonts w:ascii="宋体" w:hAnsi="宋体" w:cs="Arial"/>
          <w:kern w:val="0"/>
          <w:sz w:val="24"/>
          <w:szCs w:val="24"/>
        </w:rPr>
      </w:pPr>
      <w:bookmarkStart w:id="5" w:name="_Hlk163400709"/>
      <w:r>
        <w:rPr>
          <w:rFonts w:ascii="宋体" w:hAnsi="宋体" w:cs="Arial" w:hint="eastAsia"/>
          <w:kern w:val="0"/>
          <w:sz w:val="24"/>
          <w:szCs w:val="24"/>
        </w:rPr>
        <w:t>本人依据中国证监会《上市公司监管指引第</w:t>
      </w:r>
      <w:r>
        <w:rPr>
          <w:rFonts w:ascii="宋体" w:hAnsi="宋体" w:cs="Arial" w:hint="eastAsia"/>
          <w:kern w:val="0"/>
          <w:sz w:val="24"/>
          <w:szCs w:val="24"/>
        </w:rPr>
        <w:t>8</w:t>
      </w:r>
      <w:r>
        <w:rPr>
          <w:rFonts w:ascii="宋体" w:hAnsi="宋体" w:cs="Arial" w:hint="eastAsia"/>
          <w:kern w:val="0"/>
          <w:sz w:val="24"/>
          <w:szCs w:val="24"/>
        </w:rPr>
        <w:t>号——上市公司资金往来、对外担保的监管要求》《上海证券交易所上市公司自律监管指引第</w:t>
      </w:r>
      <w:r>
        <w:rPr>
          <w:rFonts w:ascii="宋体" w:hAnsi="宋体" w:cs="Arial" w:hint="eastAsia"/>
          <w:kern w:val="0"/>
          <w:sz w:val="24"/>
          <w:szCs w:val="24"/>
        </w:rPr>
        <w:t>1</w:t>
      </w:r>
      <w:r>
        <w:rPr>
          <w:rFonts w:ascii="宋体" w:hAnsi="宋体" w:cs="Arial" w:hint="eastAsia"/>
          <w:kern w:val="0"/>
          <w:sz w:val="24"/>
          <w:szCs w:val="24"/>
        </w:rPr>
        <w:t>号——规</w:t>
      </w:r>
      <w:r>
        <w:rPr>
          <w:rFonts w:ascii="宋体" w:hAnsi="宋体" w:cs="Arial" w:hint="eastAsia"/>
          <w:kern w:val="0"/>
          <w:sz w:val="24"/>
          <w:szCs w:val="24"/>
        </w:rPr>
        <w:t>范运作》及其他相关规范性文件的要求，对公司对外担保及资金占用情况进行了审核。报告期内，公司及其控股子公司未为控股股东及其关联方、任何非法人单位或个人提供担保，所发生的担保均系为公司控股子公司提供，无其他任何形式的对外担保事项。公司及其控股子公司未出现逾期担保、涉及诉讼的担保，亦未因担保被判决败诉而需承担损失的情况。</w:t>
      </w:r>
    </w:p>
    <w:p w14:paraId="351F4411" w14:textId="77777777" w:rsidR="005574BA" w:rsidRDefault="00627E19">
      <w:pPr>
        <w:widowControl/>
        <w:shd w:val="clear" w:color="auto" w:fill="FFFFFF"/>
        <w:spacing w:afterLines="50" w:after="156" w:line="360" w:lineRule="auto"/>
        <w:ind w:firstLineChars="200" w:firstLine="480"/>
      </w:pPr>
      <w:r>
        <w:rPr>
          <w:rFonts w:ascii="宋体" w:hAnsi="宋体" w:cs="Arial" w:hint="eastAsia"/>
          <w:kern w:val="0"/>
          <w:sz w:val="24"/>
          <w:szCs w:val="24"/>
        </w:rPr>
        <w:t>本人认为，公司能够严格遵守《公司章程》及相关法律法规的规定，切实履行对外担保情况的信息披露义务，有效控制对外担保风险，未发现损害公司股东尤其是中小股东权益的情形，亦不存在关联方违规占用公司资金的</w:t>
      </w:r>
      <w:r>
        <w:rPr>
          <w:rFonts w:ascii="宋体" w:hAnsi="宋体" w:cs="Arial" w:hint="eastAsia"/>
          <w:kern w:val="0"/>
          <w:sz w:val="24"/>
          <w:szCs w:val="24"/>
        </w:rPr>
        <w:t>情况。</w:t>
      </w:r>
    </w:p>
    <w:p w14:paraId="6F7AC0B4" w14:textId="77777777" w:rsidR="005574BA" w:rsidRDefault="00627E19">
      <w:pPr>
        <w:widowControl/>
        <w:shd w:val="clear" w:color="auto" w:fill="FFFFFF"/>
        <w:spacing w:afterLines="50" w:after="156" w:line="360" w:lineRule="auto"/>
        <w:ind w:firstLineChars="200" w:firstLine="482"/>
        <w:jc w:val="left"/>
        <w:outlineLvl w:val="1"/>
        <w:rPr>
          <w:rFonts w:ascii="宋体" w:hAnsi="宋体" w:cs="Arial"/>
          <w:b/>
          <w:bCs/>
          <w:kern w:val="0"/>
          <w:sz w:val="24"/>
          <w:szCs w:val="24"/>
        </w:rPr>
      </w:pPr>
      <w:r>
        <w:rPr>
          <w:rFonts w:ascii="宋体" w:hAnsi="宋体" w:cs="Arial" w:hint="eastAsia"/>
          <w:b/>
          <w:bCs/>
          <w:kern w:val="0"/>
          <w:sz w:val="24"/>
          <w:szCs w:val="24"/>
        </w:rPr>
        <w:t>（五）</w:t>
      </w:r>
      <w:r>
        <w:rPr>
          <w:rFonts w:ascii="宋体" w:hAnsi="宋体" w:cs="Arial"/>
          <w:b/>
          <w:bCs/>
          <w:kern w:val="0"/>
          <w:sz w:val="24"/>
          <w:szCs w:val="24"/>
        </w:rPr>
        <w:t>现金分红及其他投资者回报情况</w:t>
      </w:r>
    </w:p>
    <w:p w14:paraId="2E7D95A5" w14:textId="77777777" w:rsidR="005574BA" w:rsidRDefault="00627E19">
      <w:pPr>
        <w:widowControl/>
        <w:shd w:val="clear" w:color="auto" w:fill="FFFFFF"/>
        <w:spacing w:afterLines="50" w:after="156" w:line="360" w:lineRule="auto"/>
        <w:ind w:firstLineChars="200" w:firstLine="480"/>
      </w:pPr>
      <w:r>
        <w:rPr>
          <w:rFonts w:ascii="宋体" w:hAnsi="宋体" w:cs="Arial" w:hint="eastAsia"/>
          <w:kern w:val="0"/>
          <w:sz w:val="24"/>
          <w:szCs w:val="24"/>
        </w:rPr>
        <w:t>经公司第三届董事会第二十次会议及</w:t>
      </w:r>
      <w:r>
        <w:rPr>
          <w:rFonts w:ascii="宋体" w:hAnsi="宋体" w:cs="Arial" w:hint="eastAsia"/>
          <w:kern w:val="0"/>
          <w:sz w:val="24"/>
          <w:szCs w:val="24"/>
        </w:rPr>
        <w:t>2024</w:t>
      </w:r>
      <w:r>
        <w:rPr>
          <w:rFonts w:ascii="宋体" w:hAnsi="宋体" w:cs="Arial" w:hint="eastAsia"/>
          <w:kern w:val="0"/>
          <w:sz w:val="24"/>
          <w:szCs w:val="24"/>
        </w:rPr>
        <w:t>年年度股东会审议通过，公司以总股本扣除回购专用证券账户内股份后的</w:t>
      </w:r>
      <w:r>
        <w:rPr>
          <w:rFonts w:ascii="宋体" w:hAnsi="宋体" w:cs="Arial" w:hint="eastAsia"/>
          <w:kern w:val="0"/>
          <w:sz w:val="24"/>
          <w:szCs w:val="24"/>
        </w:rPr>
        <w:t>612,377,535</w:t>
      </w:r>
      <w:r>
        <w:rPr>
          <w:rFonts w:ascii="宋体" w:hAnsi="宋体" w:cs="Arial" w:hint="eastAsia"/>
          <w:kern w:val="0"/>
          <w:sz w:val="24"/>
          <w:szCs w:val="24"/>
        </w:rPr>
        <w:t>股为基数，向全体股东每</w:t>
      </w:r>
      <w:r>
        <w:rPr>
          <w:rFonts w:ascii="宋体" w:hAnsi="宋体" w:cs="Arial" w:hint="eastAsia"/>
          <w:kern w:val="0"/>
          <w:sz w:val="24"/>
          <w:szCs w:val="24"/>
        </w:rPr>
        <w:t>10</w:t>
      </w:r>
      <w:r>
        <w:rPr>
          <w:rFonts w:ascii="宋体" w:hAnsi="宋体" w:cs="Arial" w:hint="eastAsia"/>
          <w:kern w:val="0"/>
          <w:sz w:val="24"/>
          <w:szCs w:val="24"/>
        </w:rPr>
        <w:t>股派发现金股利人民币</w:t>
      </w:r>
      <w:r>
        <w:rPr>
          <w:rFonts w:ascii="宋体" w:hAnsi="宋体" w:cs="Arial" w:hint="eastAsia"/>
          <w:kern w:val="0"/>
          <w:sz w:val="24"/>
          <w:szCs w:val="24"/>
        </w:rPr>
        <w:t>0.65</w:t>
      </w:r>
      <w:r>
        <w:rPr>
          <w:rFonts w:ascii="宋体" w:hAnsi="宋体" w:cs="Arial" w:hint="eastAsia"/>
          <w:kern w:val="0"/>
          <w:sz w:val="24"/>
          <w:szCs w:val="24"/>
        </w:rPr>
        <w:t>元（含税），派发现金股利总额为</w:t>
      </w:r>
      <w:r>
        <w:rPr>
          <w:rFonts w:ascii="宋体" w:hAnsi="宋体" w:cs="Arial" w:hint="eastAsia"/>
          <w:kern w:val="0"/>
          <w:sz w:val="24"/>
          <w:szCs w:val="24"/>
        </w:rPr>
        <w:t>39,804,539.78</w:t>
      </w:r>
      <w:r>
        <w:rPr>
          <w:rFonts w:ascii="宋体" w:hAnsi="宋体" w:cs="Arial" w:hint="eastAsia"/>
          <w:kern w:val="0"/>
          <w:sz w:val="24"/>
          <w:szCs w:val="24"/>
        </w:rPr>
        <w:t>元。本次利润分配方案，充分考虑了公司经营、资金需求、股东回报及未来发展等各种因素，有利于公司的持续稳定发展，符合《公司法》《证券法》以及《公</w:t>
      </w:r>
      <w:r>
        <w:rPr>
          <w:rFonts w:ascii="宋体" w:hAnsi="宋体" w:cs="Arial" w:hint="eastAsia"/>
          <w:kern w:val="0"/>
          <w:sz w:val="24"/>
          <w:szCs w:val="24"/>
        </w:rPr>
        <w:lastRenderedPageBreak/>
        <w:t>司章程》的规定，严格执行了现金分红决策程序，符合公司的实际经营情况，兼顾了投资者的合理投资回</w:t>
      </w:r>
      <w:r>
        <w:rPr>
          <w:rFonts w:ascii="宋体" w:hAnsi="宋体" w:cs="Arial" w:hint="eastAsia"/>
          <w:kern w:val="0"/>
          <w:sz w:val="24"/>
          <w:szCs w:val="24"/>
        </w:rPr>
        <w:t>报和公司可持续发展的需要，不存在损害公司及全体股东（尤其是中小股东）利益的情形。</w:t>
      </w:r>
    </w:p>
    <w:p w14:paraId="0254B2A7" w14:textId="77777777" w:rsidR="005574BA" w:rsidRDefault="00627E19">
      <w:pPr>
        <w:spacing w:afterLines="50" w:after="156" w:line="360" w:lineRule="auto"/>
        <w:ind w:firstLineChars="200" w:firstLine="482"/>
        <w:outlineLvl w:val="1"/>
        <w:rPr>
          <w:rFonts w:ascii="宋体" w:hAnsi="宋体"/>
          <w:b/>
          <w:bCs/>
          <w:sz w:val="24"/>
          <w:szCs w:val="24"/>
        </w:rPr>
      </w:pPr>
      <w:r>
        <w:rPr>
          <w:rFonts w:ascii="宋体" w:hAnsi="宋体" w:hint="eastAsia"/>
          <w:b/>
          <w:bCs/>
          <w:sz w:val="24"/>
          <w:szCs w:val="24"/>
        </w:rPr>
        <w:t>（六）内部控制的执行情况</w:t>
      </w:r>
    </w:p>
    <w:bookmarkEnd w:id="5"/>
    <w:p w14:paraId="4A91766D" w14:textId="77777777" w:rsidR="005574BA" w:rsidRDefault="00627E19">
      <w:pPr>
        <w:spacing w:line="360" w:lineRule="auto"/>
        <w:ind w:firstLineChars="200" w:firstLine="480"/>
      </w:pPr>
      <w:r>
        <w:rPr>
          <w:rFonts w:ascii="宋体" w:hAnsi="宋体" w:cs="Arial" w:hint="eastAsia"/>
          <w:kern w:val="0"/>
          <w:sz w:val="24"/>
          <w:szCs w:val="24"/>
        </w:rPr>
        <w:t>报告期内，本人依据各类规范性文件的要求，对公司的内控制度展开了认真细致的核查工作。经核查，本人认为：公司的内部控制评价报告以及内部控制审计报告，客观且真实地呈现了公司内部控制制度的建设状况与运行情况。目前，公司已基本构建起相对完善的内部控制制度体系，且该体系能够得到有效执行。通过实施内部控制，公司切实防范了各类风险。</w:t>
      </w:r>
      <w:r>
        <w:rPr>
          <w:rFonts w:ascii="宋体" w:hAnsi="宋体" w:cs="Arial" w:hint="eastAsia"/>
          <w:kern w:val="0"/>
          <w:sz w:val="24"/>
          <w:szCs w:val="24"/>
        </w:rPr>
        <w:t xml:space="preserve"> </w:t>
      </w:r>
    </w:p>
    <w:p w14:paraId="2A5ED634" w14:textId="77777777" w:rsidR="005574BA" w:rsidRDefault="00627E19">
      <w:pPr>
        <w:spacing w:afterLines="50" w:after="156" w:line="360" w:lineRule="auto"/>
        <w:ind w:firstLineChars="200" w:firstLine="482"/>
        <w:outlineLvl w:val="1"/>
        <w:rPr>
          <w:rFonts w:ascii="宋体" w:hAnsi="宋体"/>
          <w:b/>
          <w:bCs/>
          <w:sz w:val="24"/>
          <w:szCs w:val="24"/>
        </w:rPr>
      </w:pPr>
      <w:r>
        <w:rPr>
          <w:rFonts w:ascii="宋体" w:hAnsi="宋体" w:hint="eastAsia"/>
          <w:b/>
          <w:bCs/>
          <w:sz w:val="24"/>
          <w:szCs w:val="24"/>
        </w:rPr>
        <w:t>（七）募集资金的使用情况</w:t>
      </w:r>
    </w:p>
    <w:p w14:paraId="52C9A492" w14:textId="77777777" w:rsidR="005574BA" w:rsidRDefault="00627E19">
      <w:pPr>
        <w:autoSpaceDE w:val="0"/>
        <w:autoSpaceDN w:val="0"/>
        <w:adjustRightInd w:val="0"/>
        <w:snapToGrid w:val="0"/>
        <w:spacing w:afterLines="50" w:after="156" w:line="360" w:lineRule="auto"/>
        <w:ind w:firstLineChars="200" w:firstLine="480"/>
        <w:textAlignment w:val="baseline"/>
      </w:pPr>
      <w:r>
        <w:rPr>
          <w:rFonts w:ascii="宋体" w:hAnsi="宋体" w:hint="eastAsia"/>
          <w:sz w:val="24"/>
          <w:szCs w:val="24"/>
        </w:rPr>
        <w:t>报告期内，本人对公司募集资金使用情况开展了监督工作，认为</w:t>
      </w:r>
      <w:r>
        <w:rPr>
          <w:rFonts w:ascii="宋体" w:hAnsi="宋体" w:hint="eastAsia"/>
          <w:sz w:val="24"/>
          <w:szCs w:val="24"/>
        </w:rPr>
        <w:t>公司严格依照中国证监会《上市公司募集资金监管规则》《上海证券交易所上市公司自律监管指引第</w:t>
      </w:r>
      <w:r>
        <w:rPr>
          <w:rFonts w:ascii="宋体" w:hAnsi="宋体" w:hint="eastAsia"/>
          <w:sz w:val="24"/>
          <w:szCs w:val="24"/>
        </w:rPr>
        <w:t>1</w:t>
      </w:r>
      <w:r>
        <w:rPr>
          <w:rFonts w:ascii="宋体" w:hAnsi="宋体" w:hint="eastAsia"/>
          <w:sz w:val="24"/>
          <w:szCs w:val="24"/>
        </w:rPr>
        <w:t>号——规范运作》等规定管理募集资金，在募集资金的存放、使用及项目实施管理等方面均未出现违反相关规定的情形。</w:t>
      </w:r>
    </w:p>
    <w:p w14:paraId="46C5283A" w14:textId="77777777" w:rsidR="005574BA" w:rsidRDefault="00627E19">
      <w:pPr>
        <w:spacing w:afterLines="50" w:after="156" w:line="360" w:lineRule="auto"/>
        <w:ind w:firstLineChars="200" w:firstLine="482"/>
        <w:outlineLvl w:val="1"/>
        <w:rPr>
          <w:rFonts w:ascii="宋体" w:hAnsi="宋体"/>
          <w:b/>
          <w:bCs/>
          <w:sz w:val="24"/>
          <w:szCs w:val="24"/>
        </w:rPr>
      </w:pPr>
      <w:r>
        <w:rPr>
          <w:rFonts w:ascii="宋体" w:hAnsi="宋体" w:hint="eastAsia"/>
          <w:b/>
          <w:bCs/>
          <w:sz w:val="24"/>
          <w:szCs w:val="24"/>
        </w:rPr>
        <w:t>（八）</w:t>
      </w:r>
      <w:r>
        <w:rPr>
          <w:rFonts w:ascii="宋体" w:hAnsi="宋体"/>
          <w:b/>
          <w:bCs/>
          <w:sz w:val="24"/>
          <w:szCs w:val="24"/>
        </w:rPr>
        <w:t>信息披露的执行情况</w:t>
      </w:r>
    </w:p>
    <w:p w14:paraId="508B88CB" w14:textId="77777777" w:rsidR="005574BA" w:rsidRDefault="00627E19">
      <w:pPr>
        <w:autoSpaceDE w:val="0"/>
        <w:autoSpaceDN w:val="0"/>
        <w:adjustRightInd w:val="0"/>
        <w:snapToGrid w:val="0"/>
        <w:spacing w:afterLines="50" w:after="156" w:line="360" w:lineRule="auto"/>
        <w:ind w:firstLineChars="200" w:firstLine="480"/>
        <w:textAlignment w:val="baseline"/>
      </w:pPr>
      <w:r>
        <w:rPr>
          <w:rFonts w:ascii="宋体" w:hAnsi="宋体" w:hint="eastAsia"/>
          <w:sz w:val="24"/>
          <w:szCs w:val="24"/>
        </w:rPr>
        <w:t>报告期内，公司严格执行中国证监会、安徽证监局及上海证券交易所的相关规定，及时、准确、完整地履行信息披露义务，不存在虚假记载、误导性陈述或重大遗漏。董事会依照监管要求，严格把</w:t>
      </w:r>
      <w:proofErr w:type="gramStart"/>
      <w:r>
        <w:rPr>
          <w:rFonts w:ascii="宋体" w:hAnsi="宋体" w:hint="eastAsia"/>
          <w:sz w:val="24"/>
          <w:szCs w:val="24"/>
        </w:rPr>
        <w:t>控信息</w:t>
      </w:r>
      <w:proofErr w:type="gramEnd"/>
      <w:r>
        <w:rPr>
          <w:rFonts w:ascii="宋体" w:hAnsi="宋体" w:hint="eastAsia"/>
          <w:sz w:val="24"/>
          <w:szCs w:val="24"/>
        </w:rPr>
        <w:t>披露时点，真实、准确、完整、及时、公平地向广大投资者披露公司经营状况，切实保障了股东、债权人及其他利益相关方公平获取公司信息的权利。</w:t>
      </w:r>
    </w:p>
    <w:p w14:paraId="0CA03D21" w14:textId="77777777" w:rsidR="005574BA" w:rsidRDefault="00627E19">
      <w:pPr>
        <w:widowControl/>
        <w:shd w:val="clear" w:color="auto" w:fill="FFFFFF"/>
        <w:spacing w:afterLines="50" w:after="156" w:line="360" w:lineRule="auto"/>
        <w:ind w:firstLineChars="200" w:firstLine="482"/>
        <w:jc w:val="left"/>
        <w:outlineLvl w:val="0"/>
        <w:rPr>
          <w:rFonts w:ascii="宋体" w:hAnsi="宋体" w:cs="Arial"/>
          <w:b/>
          <w:bCs/>
          <w:kern w:val="0"/>
          <w:sz w:val="24"/>
          <w:szCs w:val="24"/>
        </w:rPr>
      </w:pPr>
      <w:r>
        <w:rPr>
          <w:rFonts w:ascii="宋体" w:hAnsi="宋体" w:cs="Arial"/>
          <w:b/>
          <w:bCs/>
          <w:kern w:val="0"/>
          <w:sz w:val="24"/>
          <w:szCs w:val="24"/>
        </w:rPr>
        <w:t>四、总体评价和建议</w:t>
      </w:r>
    </w:p>
    <w:p w14:paraId="2E6790BD" w14:textId="77777777" w:rsidR="005574BA" w:rsidRDefault="00627E19">
      <w:pPr>
        <w:autoSpaceDE w:val="0"/>
        <w:autoSpaceDN w:val="0"/>
        <w:adjustRightInd w:val="0"/>
        <w:snapToGrid w:val="0"/>
        <w:spacing w:afterLines="50" w:after="156" w:line="360" w:lineRule="auto"/>
        <w:ind w:firstLineChars="200" w:firstLine="480"/>
        <w:textAlignment w:val="baseline"/>
      </w:pPr>
      <w:r>
        <w:rPr>
          <w:rFonts w:ascii="宋体" w:hAnsi="宋体" w:hint="eastAsia"/>
          <w:sz w:val="24"/>
          <w:szCs w:val="24"/>
        </w:rPr>
        <w:t>2025</w:t>
      </w:r>
      <w:r>
        <w:rPr>
          <w:rFonts w:ascii="宋体" w:hAnsi="宋体" w:hint="eastAsia"/>
          <w:sz w:val="24"/>
          <w:szCs w:val="24"/>
        </w:rPr>
        <w:t>年，作为公司独立董事，本人严格遵循《公司法》《证券法》《上市公司独立董事管理办法》等法律法规及《公司章程》的规定，秉持客观、公正、独立的原则，切实履行职责，参与公司重大事项决策，勤勉尽责，充分发挥独立董事作用，切实维护公司整体利益及全体股东尤其是中小股东的合法权益。</w:t>
      </w:r>
    </w:p>
    <w:p w14:paraId="5150F2A6" w14:textId="77777777" w:rsidR="005574BA" w:rsidRDefault="00627E19">
      <w:pPr>
        <w:autoSpaceDE w:val="0"/>
        <w:autoSpaceDN w:val="0"/>
        <w:adjustRightInd w:val="0"/>
        <w:snapToGrid w:val="0"/>
        <w:spacing w:afterLines="50" w:after="156" w:line="360" w:lineRule="auto"/>
        <w:ind w:firstLineChars="200" w:firstLine="480"/>
        <w:textAlignment w:val="baseline"/>
      </w:pPr>
      <w:r>
        <w:rPr>
          <w:rFonts w:ascii="宋体" w:hAnsi="宋体" w:hint="eastAsia"/>
          <w:sz w:val="24"/>
          <w:szCs w:val="24"/>
        </w:rPr>
        <w:t>2026</w:t>
      </w:r>
      <w:r>
        <w:rPr>
          <w:rFonts w:ascii="宋体" w:hAnsi="宋体" w:hint="eastAsia"/>
          <w:sz w:val="24"/>
          <w:szCs w:val="24"/>
        </w:rPr>
        <w:t>年，本人将继续以诚信与勤勉为准则，严格依照相关法律法规和《公司章程》履行独立董事职责，积极为公司发展建言献策，充分发挥独立董事作用，</w:t>
      </w:r>
      <w:r>
        <w:rPr>
          <w:rFonts w:ascii="宋体" w:hAnsi="宋体" w:hint="eastAsia"/>
          <w:sz w:val="24"/>
          <w:szCs w:val="24"/>
        </w:rPr>
        <w:lastRenderedPageBreak/>
        <w:t>推动公司治理与规范运作水平持续提升，切实维护全体股东特别是中小股东的合法权益。</w:t>
      </w:r>
    </w:p>
    <w:p w14:paraId="70290C69" w14:textId="77777777" w:rsidR="005574BA" w:rsidRDefault="005574BA">
      <w:pPr>
        <w:widowControl/>
        <w:shd w:val="clear" w:color="auto" w:fill="FFFFFF"/>
        <w:spacing w:afterLines="50" w:after="156" w:line="360" w:lineRule="auto"/>
        <w:ind w:right="240" w:firstLineChars="200" w:firstLine="480"/>
        <w:jc w:val="right"/>
        <w:rPr>
          <w:rFonts w:ascii="宋体" w:hAnsi="宋体" w:cs="Arial"/>
          <w:kern w:val="0"/>
          <w:sz w:val="24"/>
          <w:szCs w:val="24"/>
        </w:rPr>
      </w:pPr>
    </w:p>
    <w:p w14:paraId="140884FC" w14:textId="77777777" w:rsidR="005574BA" w:rsidRDefault="00627E19">
      <w:pPr>
        <w:widowControl/>
        <w:shd w:val="clear" w:color="auto" w:fill="FFFFFF"/>
        <w:spacing w:afterLines="50" w:after="156" w:line="360" w:lineRule="auto"/>
        <w:ind w:right="240" w:firstLineChars="200" w:firstLine="480"/>
        <w:jc w:val="right"/>
        <w:rPr>
          <w:rFonts w:ascii="宋体" w:hAnsi="宋体" w:cs="Arial"/>
          <w:kern w:val="0"/>
          <w:sz w:val="24"/>
          <w:szCs w:val="24"/>
        </w:rPr>
      </w:pPr>
      <w:r>
        <w:rPr>
          <w:rFonts w:ascii="宋体" w:hAnsi="宋体" w:cs="Arial"/>
          <w:kern w:val="0"/>
          <w:sz w:val="24"/>
          <w:szCs w:val="24"/>
        </w:rPr>
        <w:t>独立董事：</w:t>
      </w:r>
      <w:r>
        <w:rPr>
          <w:rFonts w:ascii="宋体" w:hAnsi="宋体" w:cs="Arial" w:hint="eastAsia"/>
          <w:kern w:val="0"/>
          <w:sz w:val="24"/>
          <w:szCs w:val="24"/>
        </w:rPr>
        <w:t>陈亮</w:t>
      </w:r>
    </w:p>
    <w:p w14:paraId="064D94C9" w14:textId="77777777" w:rsidR="005574BA" w:rsidRDefault="00627E19">
      <w:pPr>
        <w:widowControl/>
        <w:shd w:val="clear" w:color="auto" w:fill="FFFFFF"/>
        <w:spacing w:afterLines="50" w:after="156" w:line="360" w:lineRule="auto"/>
        <w:ind w:firstLineChars="200" w:firstLine="480"/>
        <w:jc w:val="right"/>
        <w:rPr>
          <w:rFonts w:ascii="宋体" w:hAnsi="宋体" w:cs="Arial"/>
          <w:kern w:val="0"/>
          <w:sz w:val="24"/>
          <w:szCs w:val="24"/>
        </w:rPr>
      </w:pPr>
      <w:r>
        <w:rPr>
          <w:rFonts w:ascii="宋体" w:hAnsi="宋体" w:cs="Arial"/>
          <w:kern w:val="0"/>
          <w:sz w:val="24"/>
          <w:szCs w:val="24"/>
        </w:rPr>
        <w:t>202</w:t>
      </w:r>
      <w:r>
        <w:rPr>
          <w:rFonts w:ascii="宋体" w:hAnsi="宋体" w:cs="Arial" w:hint="eastAsia"/>
          <w:kern w:val="0"/>
          <w:sz w:val="24"/>
          <w:szCs w:val="24"/>
        </w:rPr>
        <w:t>6</w:t>
      </w:r>
      <w:r>
        <w:rPr>
          <w:rFonts w:ascii="宋体" w:hAnsi="宋体" w:cs="Arial"/>
          <w:kern w:val="0"/>
          <w:sz w:val="24"/>
          <w:szCs w:val="24"/>
        </w:rPr>
        <w:t>年</w:t>
      </w:r>
      <w:r>
        <w:rPr>
          <w:rFonts w:ascii="宋体" w:hAnsi="宋体" w:cs="Arial" w:hint="eastAsia"/>
          <w:kern w:val="0"/>
          <w:sz w:val="24"/>
          <w:szCs w:val="24"/>
        </w:rPr>
        <w:t>4</w:t>
      </w:r>
      <w:r>
        <w:rPr>
          <w:rFonts w:ascii="宋体" w:hAnsi="宋体" w:cs="Arial"/>
          <w:kern w:val="0"/>
          <w:sz w:val="24"/>
          <w:szCs w:val="24"/>
        </w:rPr>
        <w:t>月</w:t>
      </w:r>
      <w:r>
        <w:rPr>
          <w:rFonts w:ascii="宋体" w:hAnsi="宋体" w:cs="Arial" w:hint="eastAsia"/>
          <w:kern w:val="0"/>
          <w:sz w:val="24"/>
          <w:szCs w:val="24"/>
        </w:rPr>
        <w:t>26</w:t>
      </w:r>
      <w:r>
        <w:rPr>
          <w:rFonts w:ascii="宋体" w:hAnsi="宋体" w:cs="Arial"/>
          <w:kern w:val="0"/>
          <w:sz w:val="24"/>
          <w:szCs w:val="24"/>
        </w:rPr>
        <w:t>日</w:t>
      </w:r>
    </w:p>
    <w:p w14:paraId="1F9449E1" w14:textId="77777777" w:rsidR="005574BA" w:rsidRDefault="005574BA">
      <w:pPr>
        <w:snapToGrid w:val="0"/>
        <w:spacing w:line="360" w:lineRule="auto"/>
        <w:ind w:left="480"/>
        <w:rPr>
          <w:rFonts w:ascii="宋体" w:hAnsi="宋体"/>
          <w:sz w:val="24"/>
          <w:szCs w:val="24"/>
        </w:rPr>
      </w:pPr>
    </w:p>
    <w:p w14:paraId="110003F7" w14:textId="77777777" w:rsidR="005574BA" w:rsidRDefault="005574BA">
      <w:pPr>
        <w:snapToGrid w:val="0"/>
        <w:spacing w:line="360" w:lineRule="auto"/>
        <w:ind w:left="480"/>
        <w:rPr>
          <w:rFonts w:ascii="宋体" w:hAnsi="宋体"/>
          <w:sz w:val="24"/>
          <w:szCs w:val="24"/>
        </w:rPr>
      </w:pPr>
    </w:p>
    <w:p w14:paraId="796D230D" w14:textId="77777777" w:rsidR="005574BA" w:rsidRDefault="005574BA">
      <w:pPr>
        <w:snapToGrid w:val="0"/>
        <w:spacing w:line="360" w:lineRule="auto"/>
        <w:ind w:left="480"/>
        <w:rPr>
          <w:rFonts w:ascii="宋体" w:hAnsi="宋体"/>
          <w:sz w:val="24"/>
          <w:szCs w:val="24"/>
        </w:rPr>
      </w:pPr>
    </w:p>
    <w:p w14:paraId="32E588B6" w14:textId="77777777" w:rsidR="005574BA" w:rsidRDefault="005574BA">
      <w:pPr>
        <w:snapToGrid w:val="0"/>
        <w:spacing w:line="360" w:lineRule="auto"/>
        <w:ind w:left="480"/>
        <w:rPr>
          <w:rFonts w:ascii="宋体" w:hAnsi="宋体"/>
          <w:sz w:val="24"/>
          <w:szCs w:val="24"/>
        </w:rPr>
      </w:pPr>
    </w:p>
    <w:p w14:paraId="4EB42E0F" w14:textId="77777777" w:rsidR="005574BA" w:rsidRDefault="005574BA">
      <w:pPr>
        <w:snapToGrid w:val="0"/>
        <w:spacing w:line="360" w:lineRule="auto"/>
        <w:ind w:left="480"/>
        <w:rPr>
          <w:rFonts w:ascii="宋体" w:hAnsi="宋体"/>
          <w:sz w:val="24"/>
          <w:szCs w:val="24"/>
        </w:rPr>
      </w:pPr>
    </w:p>
    <w:p w14:paraId="50286205" w14:textId="77777777" w:rsidR="005574BA" w:rsidRDefault="005574BA">
      <w:pPr>
        <w:snapToGrid w:val="0"/>
        <w:spacing w:line="360" w:lineRule="auto"/>
        <w:ind w:left="480"/>
        <w:rPr>
          <w:rFonts w:ascii="宋体" w:hAnsi="宋体"/>
          <w:sz w:val="24"/>
          <w:szCs w:val="24"/>
        </w:rPr>
      </w:pPr>
    </w:p>
    <w:p w14:paraId="53EC6DE8" w14:textId="77777777" w:rsidR="005574BA" w:rsidRDefault="005574BA">
      <w:pPr>
        <w:snapToGrid w:val="0"/>
        <w:spacing w:line="360" w:lineRule="auto"/>
        <w:ind w:left="480"/>
        <w:rPr>
          <w:rFonts w:ascii="宋体" w:hAnsi="宋体"/>
          <w:sz w:val="24"/>
          <w:szCs w:val="24"/>
        </w:rPr>
      </w:pPr>
    </w:p>
    <w:p w14:paraId="52342331" w14:textId="77777777" w:rsidR="005574BA" w:rsidRDefault="005574BA">
      <w:pPr>
        <w:snapToGrid w:val="0"/>
        <w:spacing w:line="360" w:lineRule="auto"/>
        <w:ind w:left="480"/>
        <w:rPr>
          <w:rFonts w:ascii="宋体" w:hAnsi="宋体"/>
          <w:sz w:val="24"/>
          <w:szCs w:val="24"/>
        </w:rPr>
      </w:pPr>
    </w:p>
    <w:p w14:paraId="150C3E53" w14:textId="77777777" w:rsidR="005574BA" w:rsidRDefault="005574BA">
      <w:pPr>
        <w:snapToGrid w:val="0"/>
        <w:spacing w:line="360" w:lineRule="auto"/>
        <w:ind w:left="480"/>
        <w:rPr>
          <w:rFonts w:ascii="宋体" w:hAnsi="宋体"/>
          <w:sz w:val="24"/>
          <w:szCs w:val="24"/>
        </w:rPr>
      </w:pPr>
    </w:p>
    <w:p w14:paraId="01D28C0B" w14:textId="77777777" w:rsidR="005574BA" w:rsidRDefault="005574BA">
      <w:pPr>
        <w:snapToGrid w:val="0"/>
        <w:spacing w:line="360" w:lineRule="auto"/>
        <w:ind w:left="480"/>
        <w:rPr>
          <w:rFonts w:ascii="宋体" w:hAnsi="宋体"/>
          <w:sz w:val="24"/>
          <w:szCs w:val="24"/>
        </w:rPr>
      </w:pPr>
    </w:p>
    <w:p w14:paraId="62C7452F" w14:textId="77777777" w:rsidR="005574BA" w:rsidRDefault="005574BA">
      <w:pPr>
        <w:snapToGrid w:val="0"/>
        <w:spacing w:line="360" w:lineRule="auto"/>
        <w:ind w:left="480"/>
        <w:rPr>
          <w:rFonts w:ascii="宋体" w:hAnsi="宋体"/>
          <w:sz w:val="24"/>
          <w:szCs w:val="24"/>
        </w:rPr>
      </w:pPr>
    </w:p>
    <w:p w14:paraId="0E98D14C" w14:textId="77777777" w:rsidR="005574BA" w:rsidRDefault="005574BA">
      <w:pPr>
        <w:snapToGrid w:val="0"/>
        <w:spacing w:line="360" w:lineRule="auto"/>
        <w:ind w:left="480"/>
        <w:rPr>
          <w:rFonts w:ascii="宋体" w:hAnsi="宋体"/>
          <w:sz w:val="24"/>
          <w:szCs w:val="24"/>
        </w:rPr>
      </w:pPr>
    </w:p>
    <w:sectPr w:rsidR="005574B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645B"/>
    <w:rsid w:val="00007534"/>
    <w:rsid w:val="00013E6E"/>
    <w:rsid w:val="00013E84"/>
    <w:rsid w:val="000233A8"/>
    <w:rsid w:val="000C2587"/>
    <w:rsid w:val="000D1BFC"/>
    <w:rsid w:val="000D271F"/>
    <w:rsid w:val="000F64FE"/>
    <w:rsid w:val="001136A1"/>
    <w:rsid w:val="00124D3B"/>
    <w:rsid w:val="0013350A"/>
    <w:rsid w:val="001403B6"/>
    <w:rsid w:val="00147BA2"/>
    <w:rsid w:val="001523A2"/>
    <w:rsid w:val="0015326F"/>
    <w:rsid w:val="00163F51"/>
    <w:rsid w:val="001926D2"/>
    <w:rsid w:val="001A6004"/>
    <w:rsid w:val="001E57EA"/>
    <w:rsid w:val="001F41AB"/>
    <w:rsid w:val="001F518F"/>
    <w:rsid w:val="00215F99"/>
    <w:rsid w:val="00223B71"/>
    <w:rsid w:val="002260D7"/>
    <w:rsid w:val="002319EF"/>
    <w:rsid w:val="00254080"/>
    <w:rsid w:val="00264698"/>
    <w:rsid w:val="002A46B5"/>
    <w:rsid w:val="00301E38"/>
    <w:rsid w:val="00310CF1"/>
    <w:rsid w:val="0033492F"/>
    <w:rsid w:val="00345871"/>
    <w:rsid w:val="00360616"/>
    <w:rsid w:val="003675ED"/>
    <w:rsid w:val="00386FED"/>
    <w:rsid w:val="003903E5"/>
    <w:rsid w:val="00390FA9"/>
    <w:rsid w:val="0039164C"/>
    <w:rsid w:val="003A1493"/>
    <w:rsid w:val="003A5F8D"/>
    <w:rsid w:val="003B6D5A"/>
    <w:rsid w:val="003E7800"/>
    <w:rsid w:val="00407CB8"/>
    <w:rsid w:val="004355F3"/>
    <w:rsid w:val="004362DB"/>
    <w:rsid w:val="00446832"/>
    <w:rsid w:val="00465180"/>
    <w:rsid w:val="00467802"/>
    <w:rsid w:val="00470032"/>
    <w:rsid w:val="004840B0"/>
    <w:rsid w:val="004A1447"/>
    <w:rsid w:val="004B33A3"/>
    <w:rsid w:val="004C3F12"/>
    <w:rsid w:val="004D670B"/>
    <w:rsid w:val="004F6AA3"/>
    <w:rsid w:val="005202BD"/>
    <w:rsid w:val="005518A3"/>
    <w:rsid w:val="00556205"/>
    <w:rsid w:val="005574BA"/>
    <w:rsid w:val="005909D5"/>
    <w:rsid w:val="005A6B82"/>
    <w:rsid w:val="005B68F5"/>
    <w:rsid w:val="005B7A91"/>
    <w:rsid w:val="005E591C"/>
    <w:rsid w:val="005F0658"/>
    <w:rsid w:val="005F264A"/>
    <w:rsid w:val="00606224"/>
    <w:rsid w:val="00613A74"/>
    <w:rsid w:val="00627E19"/>
    <w:rsid w:val="006532A0"/>
    <w:rsid w:val="00672A8D"/>
    <w:rsid w:val="006749C6"/>
    <w:rsid w:val="006914EF"/>
    <w:rsid w:val="00693C9B"/>
    <w:rsid w:val="006B49E4"/>
    <w:rsid w:val="00704FCE"/>
    <w:rsid w:val="007126C4"/>
    <w:rsid w:val="00746393"/>
    <w:rsid w:val="00754EFD"/>
    <w:rsid w:val="00763439"/>
    <w:rsid w:val="0078634D"/>
    <w:rsid w:val="00792815"/>
    <w:rsid w:val="00792F35"/>
    <w:rsid w:val="007A48A5"/>
    <w:rsid w:val="007B4C98"/>
    <w:rsid w:val="007C0E99"/>
    <w:rsid w:val="007D0A6D"/>
    <w:rsid w:val="007D7AF1"/>
    <w:rsid w:val="007E7282"/>
    <w:rsid w:val="007F6DCA"/>
    <w:rsid w:val="007F71D6"/>
    <w:rsid w:val="008025B6"/>
    <w:rsid w:val="00805CCF"/>
    <w:rsid w:val="00820FC0"/>
    <w:rsid w:val="00831588"/>
    <w:rsid w:val="00834160"/>
    <w:rsid w:val="008635BD"/>
    <w:rsid w:val="00866EA5"/>
    <w:rsid w:val="008723D4"/>
    <w:rsid w:val="00873876"/>
    <w:rsid w:val="00875496"/>
    <w:rsid w:val="00882BDA"/>
    <w:rsid w:val="00886360"/>
    <w:rsid w:val="00893350"/>
    <w:rsid w:val="008B14B5"/>
    <w:rsid w:val="008D2EFE"/>
    <w:rsid w:val="008D4937"/>
    <w:rsid w:val="008E3CF7"/>
    <w:rsid w:val="00907CB3"/>
    <w:rsid w:val="009157A6"/>
    <w:rsid w:val="009876D6"/>
    <w:rsid w:val="009923D4"/>
    <w:rsid w:val="009C5375"/>
    <w:rsid w:val="009C6748"/>
    <w:rsid w:val="009E02E0"/>
    <w:rsid w:val="009F58A4"/>
    <w:rsid w:val="00A13642"/>
    <w:rsid w:val="00A22B68"/>
    <w:rsid w:val="00A45950"/>
    <w:rsid w:val="00A51763"/>
    <w:rsid w:val="00A55AAB"/>
    <w:rsid w:val="00A62010"/>
    <w:rsid w:val="00A621AE"/>
    <w:rsid w:val="00A650F8"/>
    <w:rsid w:val="00A70190"/>
    <w:rsid w:val="00A85A51"/>
    <w:rsid w:val="00A8697E"/>
    <w:rsid w:val="00AC0A54"/>
    <w:rsid w:val="00AF659E"/>
    <w:rsid w:val="00B1587F"/>
    <w:rsid w:val="00B2444C"/>
    <w:rsid w:val="00B2458E"/>
    <w:rsid w:val="00B60F93"/>
    <w:rsid w:val="00B7007C"/>
    <w:rsid w:val="00B723CC"/>
    <w:rsid w:val="00B9480A"/>
    <w:rsid w:val="00BA0F11"/>
    <w:rsid w:val="00BA1EDD"/>
    <w:rsid w:val="00BA4E73"/>
    <w:rsid w:val="00C00DCF"/>
    <w:rsid w:val="00C022F1"/>
    <w:rsid w:val="00C10526"/>
    <w:rsid w:val="00C36073"/>
    <w:rsid w:val="00C45025"/>
    <w:rsid w:val="00C6645B"/>
    <w:rsid w:val="00C96AFB"/>
    <w:rsid w:val="00CA31AB"/>
    <w:rsid w:val="00CB4B1F"/>
    <w:rsid w:val="00CF0DC8"/>
    <w:rsid w:val="00D00501"/>
    <w:rsid w:val="00D3661A"/>
    <w:rsid w:val="00D74511"/>
    <w:rsid w:val="00D768F9"/>
    <w:rsid w:val="00D94C6D"/>
    <w:rsid w:val="00DA7E99"/>
    <w:rsid w:val="00DC05A1"/>
    <w:rsid w:val="00DD3C5A"/>
    <w:rsid w:val="00DF6AE9"/>
    <w:rsid w:val="00E01119"/>
    <w:rsid w:val="00E03F73"/>
    <w:rsid w:val="00E24710"/>
    <w:rsid w:val="00E32EAE"/>
    <w:rsid w:val="00E42F88"/>
    <w:rsid w:val="00E47AF5"/>
    <w:rsid w:val="00E506BE"/>
    <w:rsid w:val="00E56C0D"/>
    <w:rsid w:val="00E6398F"/>
    <w:rsid w:val="00E75C1D"/>
    <w:rsid w:val="00E81E2D"/>
    <w:rsid w:val="00E90918"/>
    <w:rsid w:val="00EB1658"/>
    <w:rsid w:val="00EB5936"/>
    <w:rsid w:val="00ED762F"/>
    <w:rsid w:val="00EF60DC"/>
    <w:rsid w:val="00F0743D"/>
    <w:rsid w:val="00F1555D"/>
    <w:rsid w:val="00F210EB"/>
    <w:rsid w:val="00F5405A"/>
    <w:rsid w:val="00F61687"/>
    <w:rsid w:val="00F716FC"/>
    <w:rsid w:val="00F7799E"/>
    <w:rsid w:val="00F815C4"/>
    <w:rsid w:val="00F8270F"/>
    <w:rsid w:val="00FA0B98"/>
    <w:rsid w:val="00FA434A"/>
    <w:rsid w:val="00FC37CF"/>
    <w:rsid w:val="00FE0C13"/>
    <w:rsid w:val="00FF2FFD"/>
    <w:rsid w:val="00FF559B"/>
    <w:rsid w:val="08DA0EE6"/>
    <w:rsid w:val="0B102EF0"/>
    <w:rsid w:val="0C551C30"/>
    <w:rsid w:val="159C398E"/>
    <w:rsid w:val="15E0520F"/>
    <w:rsid w:val="1B2B07C0"/>
    <w:rsid w:val="1B7B0307"/>
    <w:rsid w:val="1EDC730E"/>
    <w:rsid w:val="21014E9C"/>
    <w:rsid w:val="254B3B61"/>
    <w:rsid w:val="31666F0B"/>
    <w:rsid w:val="32146BDF"/>
    <w:rsid w:val="39D2513E"/>
    <w:rsid w:val="3B295484"/>
    <w:rsid w:val="3D136199"/>
    <w:rsid w:val="46C71DA3"/>
    <w:rsid w:val="4CFB4554"/>
    <w:rsid w:val="4EDE5EDB"/>
    <w:rsid w:val="550A1972"/>
    <w:rsid w:val="5A3C190B"/>
    <w:rsid w:val="6EEE4418"/>
    <w:rsid w:val="72780180"/>
    <w:rsid w:val="72785B7B"/>
    <w:rsid w:val="74970E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annotation subject"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szCs w:val="22"/>
    </w:rPr>
  </w:style>
  <w:style w:type="paragraph" w:styleId="1">
    <w:name w:val="heading 1"/>
    <w:basedOn w:val="a"/>
    <w:link w:val="1Char"/>
    <w:uiPriority w:val="9"/>
    <w:qFormat/>
    <w:pPr>
      <w:widowControl/>
      <w:spacing w:before="100" w:beforeAutospacing="1" w:after="100" w:afterAutospacing="1"/>
      <w:jc w:val="left"/>
      <w:outlineLvl w:val="0"/>
    </w:pPr>
    <w:rPr>
      <w:rFonts w:ascii="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pPr>
      <w:jc w:val="left"/>
    </w:pPr>
  </w:style>
  <w:style w:type="paragraph" w:styleId="a4">
    <w:name w:val="footer"/>
    <w:basedOn w:val="a"/>
    <w:link w:val="Char0"/>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6">
    <w:name w:val="Normal (Web)"/>
    <w:basedOn w:val="a"/>
    <w:uiPriority w:val="99"/>
    <w:semiHidden/>
    <w:unhideWhenUsed/>
    <w:qFormat/>
    <w:pPr>
      <w:widowControl/>
      <w:spacing w:before="100" w:beforeAutospacing="1" w:after="100" w:afterAutospacing="1"/>
      <w:jc w:val="left"/>
    </w:pPr>
    <w:rPr>
      <w:rFonts w:ascii="宋体" w:hAnsi="宋体" w:cs="宋体"/>
      <w:kern w:val="0"/>
      <w:sz w:val="24"/>
      <w:szCs w:val="24"/>
    </w:rPr>
  </w:style>
  <w:style w:type="paragraph" w:styleId="a7">
    <w:name w:val="annotation subject"/>
    <w:basedOn w:val="a3"/>
    <w:next w:val="a3"/>
    <w:link w:val="Char2"/>
    <w:uiPriority w:val="99"/>
    <w:semiHidden/>
    <w:unhideWhenUsed/>
    <w:qFormat/>
    <w:rPr>
      <w:b/>
      <w:bCs/>
    </w:rPr>
  </w:style>
  <w:style w:type="table" w:styleId="a8">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basedOn w:val="a0"/>
    <w:uiPriority w:val="99"/>
    <w:semiHidden/>
    <w:unhideWhenUsed/>
    <w:qFormat/>
    <w:rPr>
      <w:sz w:val="21"/>
      <w:szCs w:val="21"/>
    </w:r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table" w:customStyle="1" w:styleId="10">
    <w:name w:val="网格型1"/>
    <w:basedOn w:val="a1"/>
    <w:uiPriority w:val="59"/>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pPr>
      <w:ind w:firstLineChars="200" w:firstLine="420"/>
    </w:pPr>
  </w:style>
  <w:style w:type="character" w:customStyle="1" w:styleId="1Char">
    <w:name w:val="标题 1 Char"/>
    <w:basedOn w:val="a0"/>
    <w:link w:val="1"/>
    <w:uiPriority w:val="9"/>
    <w:qFormat/>
    <w:rPr>
      <w:rFonts w:ascii="宋体" w:eastAsia="宋体" w:hAnsi="宋体" w:cs="宋体"/>
      <w:b/>
      <w:bCs/>
      <w:kern w:val="36"/>
      <w:sz w:val="48"/>
      <w:szCs w:val="48"/>
    </w:rPr>
  </w:style>
  <w:style w:type="character" w:customStyle="1" w:styleId="Char">
    <w:name w:val="批注文字 Char"/>
    <w:basedOn w:val="a0"/>
    <w:link w:val="a3"/>
    <w:uiPriority w:val="99"/>
    <w:semiHidden/>
    <w:qFormat/>
    <w:rPr>
      <w:rFonts w:ascii="Times New Roman" w:eastAsia="宋体" w:hAnsi="Times New Roman" w:cs="Times New Roman"/>
    </w:rPr>
  </w:style>
  <w:style w:type="character" w:customStyle="1" w:styleId="Char2">
    <w:name w:val="批注主题 Char"/>
    <w:basedOn w:val="Char"/>
    <w:link w:val="a7"/>
    <w:uiPriority w:val="99"/>
    <w:semiHidden/>
    <w:qFormat/>
    <w:rPr>
      <w:rFonts w:ascii="Times New Roman" w:eastAsia="宋体" w:hAnsi="Times New Roman" w:cs="Times New Roman"/>
      <w:b/>
      <w:bCs/>
    </w:rPr>
  </w:style>
  <w:style w:type="paragraph" w:customStyle="1" w:styleId="11">
    <w:name w:val="修订1"/>
    <w:hidden/>
    <w:uiPriority w:val="99"/>
    <w:unhideWhenUsed/>
    <w:qFormat/>
    <w:rPr>
      <w:rFonts w:ascii="Times New Roman" w:eastAsia="宋体" w:hAnsi="Times New Roman" w:cs="Times New Roman"/>
      <w:kern w:val="2"/>
      <w:sz w:val="21"/>
      <w:szCs w:val="22"/>
    </w:rPr>
  </w:style>
  <w:style w:type="paragraph" w:styleId="ab">
    <w:name w:val="Balloon Text"/>
    <w:basedOn w:val="a"/>
    <w:link w:val="Char3"/>
    <w:uiPriority w:val="99"/>
    <w:semiHidden/>
    <w:unhideWhenUsed/>
    <w:rsid w:val="00627E19"/>
    <w:rPr>
      <w:sz w:val="18"/>
      <w:szCs w:val="18"/>
    </w:rPr>
  </w:style>
  <w:style w:type="character" w:customStyle="1" w:styleId="Char3">
    <w:name w:val="批注框文本 Char"/>
    <w:basedOn w:val="a0"/>
    <w:link w:val="ab"/>
    <w:uiPriority w:val="99"/>
    <w:semiHidden/>
    <w:rsid w:val="00627E19"/>
    <w:rPr>
      <w:rFonts w:ascii="Times New Roman" w:eastAsia="宋体" w:hAnsi="Times New Roman" w:cs="Times New Roman"/>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annotation subject"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szCs w:val="22"/>
    </w:rPr>
  </w:style>
  <w:style w:type="paragraph" w:styleId="1">
    <w:name w:val="heading 1"/>
    <w:basedOn w:val="a"/>
    <w:link w:val="1Char"/>
    <w:uiPriority w:val="9"/>
    <w:qFormat/>
    <w:pPr>
      <w:widowControl/>
      <w:spacing w:before="100" w:beforeAutospacing="1" w:after="100" w:afterAutospacing="1"/>
      <w:jc w:val="left"/>
      <w:outlineLvl w:val="0"/>
    </w:pPr>
    <w:rPr>
      <w:rFonts w:ascii="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pPr>
      <w:jc w:val="left"/>
    </w:pPr>
  </w:style>
  <w:style w:type="paragraph" w:styleId="a4">
    <w:name w:val="footer"/>
    <w:basedOn w:val="a"/>
    <w:link w:val="Char0"/>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6">
    <w:name w:val="Normal (Web)"/>
    <w:basedOn w:val="a"/>
    <w:uiPriority w:val="99"/>
    <w:semiHidden/>
    <w:unhideWhenUsed/>
    <w:qFormat/>
    <w:pPr>
      <w:widowControl/>
      <w:spacing w:before="100" w:beforeAutospacing="1" w:after="100" w:afterAutospacing="1"/>
      <w:jc w:val="left"/>
    </w:pPr>
    <w:rPr>
      <w:rFonts w:ascii="宋体" w:hAnsi="宋体" w:cs="宋体"/>
      <w:kern w:val="0"/>
      <w:sz w:val="24"/>
      <w:szCs w:val="24"/>
    </w:rPr>
  </w:style>
  <w:style w:type="paragraph" w:styleId="a7">
    <w:name w:val="annotation subject"/>
    <w:basedOn w:val="a3"/>
    <w:next w:val="a3"/>
    <w:link w:val="Char2"/>
    <w:uiPriority w:val="99"/>
    <w:semiHidden/>
    <w:unhideWhenUsed/>
    <w:qFormat/>
    <w:rPr>
      <w:b/>
      <w:bCs/>
    </w:rPr>
  </w:style>
  <w:style w:type="table" w:styleId="a8">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basedOn w:val="a0"/>
    <w:uiPriority w:val="99"/>
    <w:semiHidden/>
    <w:unhideWhenUsed/>
    <w:qFormat/>
    <w:rPr>
      <w:sz w:val="21"/>
      <w:szCs w:val="21"/>
    </w:r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table" w:customStyle="1" w:styleId="10">
    <w:name w:val="网格型1"/>
    <w:basedOn w:val="a1"/>
    <w:uiPriority w:val="59"/>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pPr>
      <w:ind w:firstLineChars="200" w:firstLine="420"/>
    </w:pPr>
  </w:style>
  <w:style w:type="character" w:customStyle="1" w:styleId="1Char">
    <w:name w:val="标题 1 Char"/>
    <w:basedOn w:val="a0"/>
    <w:link w:val="1"/>
    <w:uiPriority w:val="9"/>
    <w:qFormat/>
    <w:rPr>
      <w:rFonts w:ascii="宋体" w:eastAsia="宋体" w:hAnsi="宋体" w:cs="宋体"/>
      <w:b/>
      <w:bCs/>
      <w:kern w:val="36"/>
      <w:sz w:val="48"/>
      <w:szCs w:val="48"/>
    </w:rPr>
  </w:style>
  <w:style w:type="character" w:customStyle="1" w:styleId="Char">
    <w:name w:val="批注文字 Char"/>
    <w:basedOn w:val="a0"/>
    <w:link w:val="a3"/>
    <w:uiPriority w:val="99"/>
    <w:semiHidden/>
    <w:qFormat/>
    <w:rPr>
      <w:rFonts w:ascii="Times New Roman" w:eastAsia="宋体" w:hAnsi="Times New Roman" w:cs="Times New Roman"/>
    </w:rPr>
  </w:style>
  <w:style w:type="character" w:customStyle="1" w:styleId="Char2">
    <w:name w:val="批注主题 Char"/>
    <w:basedOn w:val="Char"/>
    <w:link w:val="a7"/>
    <w:uiPriority w:val="99"/>
    <w:semiHidden/>
    <w:qFormat/>
    <w:rPr>
      <w:rFonts w:ascii="Times New Roman" w:eastAsia="宋体" w:hAnsi="Times New Roman" w:cs="Times New Roman"/>
      <w:b/>
      <w:bCs/>
    </w:rPr>
  </w:style>
  <w:style w:type="paragraph" w:customStyle="1" w:styleId="11">
    <w:name w:val="修订1"/>
    <w:hidden/>
    <w:uiPriority w:val="99"/>
    <w:unhideWhenUsed/>
    <w:qFormat/>
    <w:rPr>
      <w:rFonts w:ascii="Times New Roman" w:eastAsia="宋体" w:hAnsi="Times New Roman" w:cs="Times New Roman"/>
      <w:kern w:val="2"/>
      <w:sz w:val="21"/>
      <w:szCs w:val="22"/>
    </w:rPr>
  </w:style>
  <w:style w:type="paragraph" w:styleId="ab">
    <w:name w:val="Balloon Text"/>
    <w:basedOn w:val="a"/>
    <w:link w:val="Char3"/>
    <w:uiPriority w:val="99"/>
    <w:semiHidden/>
    <w:unhideWhenUsed/>
    <w:rsid w:val="00627E19"/>
    <w:rPr>
      <w:sz w:val="18"/>
      <w:szCs w:val="18"/>
    </w:rPr>
  </w:style>
  <w:style w:type="character" w:customStyle="1" w:styleId="Char3">
    <w:name w:val="批注框文本 Char"/>
    <w:basedOn w:val="a0"/>
    <w:link w:val="ab"/>
    <w:uiPriority w:val="99"/>
    <w:semiHidden/>
    <w:rsid w:val="00627E19"/>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8B8BA9-D659-4E3C-90FE-C45043288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593</Words>
  <Characters>3386</Characters>
  <Application>Microsoft Office Word</Application>
  <DocSecurity>0</DocSecurity>
  <Lines>28</Lines>
  <Paragraphs>7</Paragraphs>
  <ScaleCrop>false</ScaleCrop>
  <Company/>
  <LinksUpToDate>false</LinksUpToDate>
  <CharactersWithSpaces>3972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德轩</dc:creator>
  <cp:lastModifiedBy>林玲</cp:lastModifiedBy>
  <cp:revision>4</cp:revision>
  <cp:lastPrinted>2024-04-13T08:25:00Z</cp:lastPrinted>
  <dcterms:created xsi:type="dcterms:W3CDTF">2026-04-23T13:56:00Z</dcterms:created>
  <dcterms:modified xsi:type="dcterms:W3CDTF">2026-04-27T07:16:00Z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eyJoZGlkIjoiYWRiMTM0ZWMzMDZmNmY4MmRkZTQ4YWJmYzY4NDBjYjMiLCJ1c2VySWQiOiIzMDQ1NjczMDgifQ==</vt:lpwstr>
  </property>
  <property fmtid="{D5CDD505-2E9C-101B-9397-08002B2CF9AE}" pid="3" name="KSOProductBuildVer">
    <vt:lpwstr>2052-12.1.0.25865</vt:lpwstr>
  </property>
  <property fmtid="{D5CDD505-2E9C-101B-9397-08002B2CF9AE}" pid="4" name="ICV">
    <vt:lpwstr>A28D4958A2E94169A372FDB47277AB50_12</vt:lpwstr>
  </property>
</Properties>
</file>