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14" w:rsidRDefault="00380E02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证券代码：</w:t>
      </w:r>
      <w:r>
        <w:rPr>
          <w:rFonts w:ascii="宋体" w:hAnsi="宋体" w:hint="eastAsia"/>
          <w:sz w:val="24"/>
          <w:szCs w:val="24"/>
        </w:rPr>
        <w:t>603815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证券简称：</w:t>
      </w:r>
      <w:proofErr w:type="gramStart"/>
      <w:r>
        <w:rPr>
          <w:rFonts w:ascii="宋体" w:hAnsi="宋体"/>
          <w:sz w:val="24"/>
          <w:szCs w:val="24"/>
        </w:rPr>
        <w:t>交建股份</w:t>
      </w:r>
      <w:proofErr w:type="gramEnd"/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公告编号：</w:t>
      </w:r>
      <w:r>
        <w:rPr>
          <w:rFonts w:ascii="宋体" w:hAnsi="宋体" w:hint="eastAsia"/>
          <w:sz w:val="24"/>
          <w:szCs w:val="24"/>
        </w:rPr>
        <w:t>2026-028</w:t>
      </w:r>
    </w:p>
    <w:p w:rsidR="00ED6C14" w:rsidRDefault="00ED6C14">
      <w:pPr>
        <w:adjustRightInd w:val="0"/>
        <w:snapToGrid w:val="0"/>
        <w:spacing w:line="560" w:lineRule="exact"/>
        <w:jc w:val="center"/>
        <w:rPr>
          <w:rFonts w:ascii="宋体" w:hAnsi="宋体"/>
          <w:color w:val="000000"/>
          <w:sz w:val="24"/>
          <w:szCs w:val="24"/>
        </w:rPr>
      </w:pPr>
    </w:p>
    <w:p w:rsidR="00ED6C14" w:rsidRDefault="00380E02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安徽省交通建设股份有限公司</w:t>
      </w:r>
    </w:p>
    <w:p w:rsidR="00ED6C14" w:rsidRDefault="00D81237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关于</w:t>
      </w:r>
      <w:r w:rsidR="007B7923">
        <w:rPr>
          <w:rFonts w:ascii="黑体" w:eastAsia="黑体" w:hAnsi="黑体" w:hint="eastAsia"/>
          <w:b/>
          <w:color w:val="000000"/>
          <w:sz w:val="36"/>
          <w:szCs w:val="36"/>
        </w:rPr>
        <w:t>子公司涉及诉讼</w:t>
      </w:r>
      <w:r w:rsidR="00380E02">
        <w:rPr>
          <w:rFonts w:ascii="黑体" w:eastAsia="黑体" w:hAnsi="黑体" w:hint="eastAsia"/>
          <w:b/>
          <w:color w:val="000000"/>
          <w:sz w:val="36"/>
          <w:szCs w:val="36"/>
        </w:rPr>
        <w:t>的公告</w:t>
      </w:r>
    </w:p>
    <w:p w:rsidR="00ED6C14" w:rsidRDefault="00380E0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:rsidR="00ED6C14" w:rsidRDefault="00380E02">
      <w:pPr>
        <w:adjustRightInd w:val="0"/>
        <w:snapToGrid w:val="0"/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重要内容提示：</w:t>
      </w:r>
    </w:p>
    <w:p w:rsidR="00ED6C14" w:rsidRDefault="00E67978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案件所处的诉讼</w:t>
      </w:r>
      <w:r w:rsidR="00380E02">
        <w:rPr>
          <w:rFonts w:ascii="宋体" w:hAnsi="宋体"/>
          <w:color w:val="000000"/>
          <w:sz w:val="24"/>
          <w:szCs w:val="24"/>
        </w:rPr>
        <w:t>阶段：</w:t>
      </w:r>
      <w:r w:rsidR="00380E02">
        <w:rPr>
          <w:rFonts w:ascii="宋体" w:hAnsi="宋体" w:hint="eastAsia"/>
          <w:color w:val="000000"/>
          <w:sz w:val="24"/>
          <w:szCs w:val="24"/>
        </w:rPr>
        <w:t>3</w:t>
      </w:r>
      <w:r w:rsidR="00380E02">
        <w:rPr>
          <w:rFonts w:ascii="宋体" w:hAnsi="宋体"/>
          <w:color w:val="000000"/>
          <w:sz w:val="24"/>
          <w:szCs w:val="24"/>
        </w:rPr>
        <w:t>起案件一审均尚未开庭。</w:t>
      </w:r>
    </w:p>
    <w:p w:rsidR="00ED6C14" w:rsidRDefault="00380E02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上市公司所处的当事人地位</w:t>
      </w:r>
      <w:r>
        <w:rPr>
          <w:rFonts w:ascii="宋体" w:hAnsi="宋体" w:hint="eastAsia"/>
          <w:color w:val="000000"/>
          <w:sz w:val="24"/>
          <w:szCs w:val="24"/>
        </w:rPr>
        <w:t>：子公司为原告。</w:t>
      </w:r>
    </w:p>
    <w:p w:rsidR="00ED6C14" w:rsidRDefault="00380E02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涉案的金额：</w:t>
      </w:r>
      <w:r>
        <w:rPr>
          <w:rFonts w:ascii="宋体" w:hAnsi="宋体" w:hint="eastAsia"/>
          <w:color w:val="000000"/>
          <w:sz w:val="24"/>
          <w:szCs w:val="24"/>
        </w:rPr>
        <w:t>1.24</w:t>
      </w:r>
      <w:r>
        <w:rPr>
          <w:rFonts w:ascii="宋体" w:hAnsi="宋体"/>
          <w:color w:val="000000"/>
          <w:sz w:val="24"/>
          <w:szCs w:val="24"/>
        </w:rPr>
        <w:t>亿元</w:t>
      </w:r>
    </w:p>
    <w:p w:rsidR="00ED6C14" w:rsidRDefault="00380E02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是否会对上市公司损益产生负面影响：</w:t>
      </w:r>
      <w:r>
        <w:rPr>
          <w:rFonts w:ascii="宋体" w:hAnsi="宋体" w:hint="eastAsia"/>
          <w:color w:val="000000"/>
          <w:sz w:val="24"/>
          <w:szCs w:val="24"/>
        </w:rPr>
        <w:t>对公司本期利润或期后利润的具体影响，将以审计机构对财务报表的审计确认情况为准，敬请广大投资者谨慎决策，注意投资风险。</w:t>
      </w:r>
    </w:p>
    <w:p w:rsidR="00ED6C14" w:rsidRDefault="002D4466">
      <w:pPr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sz w:val="24"/>
          <w:szCs w:val="24"/>
        </w:rPr>
        <w:t>截至本公告披露之日，公司所属子公司新发生金额较大的诉讼</w:t>
      </w:r>
      <w:r w:rsidR="00380E02">
        <w:rPr>
          <w:rFonts w:asciiTheme="minorEastAsia" w:eastAsiaTheme="minorEastAsia" w:hAnsiTheme="minorEastAsia"/>
          <w:sz w:val="24"/>
          <w:szCs w:val="24"/>
        </w:rPr>
        <w:t>案件</w:t>
      </w:r>
      <w:r w:rsidR="00380E02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380E02">
        <w:rPr>
          <w:rFonts w:asciiTheme="minorEastAsia" w:eastAsiaTheme="minorEastAsia" w:hAnsiTheme="minorEastAsia"/>
          <w:sz w:val="24"/>
          <w:szCs w:val="24"/>
        </w:rPr>
        <w:t>起，涉案金额合计</w:t>
      </w:r>
      <w:r w:rsidR="00380E02">
        <w:rPr>
          <w:rFonts w:asciiTheme="minorEastAsia" w:eastAsiaTheme="minorEastAsia" w:hAnsiTheme="minorEastAsia" w:hint="eastAsia"/>
          <w:color w:val="000000"/>
          <w:sz w:val="24"/>
          <w:szCs w:val="24"/>
        </w:rPr>
        <w:t>1.24</w:t>
      </w:r>
      <w:r w:rsidR="00380E02">
        <w:rPr>
          <w:rFonts w:asciiTheme="minorEastAsia" w:eastAsiaTheme="minorEastAsia" w:hAnsiTheme="minorEastAsia"/>
          <w:color w:val="000000"/>
          <w:sz w:val="24"/>
          <w:szCs w:val="24"/>
        </w:rPr>
        <w:t>亿元</w:t>
      </w:r>
      <w:r w:rsidR="00380E02">
        <w:rPr>
          <w:rFonts w:asciiTheme="minorEastAsia" w:eastAsiaTheme="minorEastAsia" w:hAnsiTheme="minorEastAsia"/>
          <w:sz w:val="24"/>
          <w:szCs w:val="24"/>
        </w:rPr>
        <w:t>，相关情况公告如下：</w:t>
      </w:r>
    </w:p>
    <w:p w:rsidR="00ED6C14" w:rsidRPr="002D4466" w:rsidRDefault="00ED6C14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  <w:sectPr w:rsidR="00ED6C14" w:rsidRPr="002D4466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ED6C14" w:rsidRDefault="00380E02" w:rsidP="000E4383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一、近期金额较大的诉讼（</w:t>
      </w:r>
      <w:r>
        <w:rPr>
          <w:rFonts w:ascii="宋体" w:hAnsi="宋体" w:hint="eastAsia"/>
          <w:b/>
          <w:sz w:val="24"/>
          <w:szCs w:val="24"/>
        </w:rPr>
        <w:t>仲裁</w:t>
      </w:r>
      <w:r>
        <w:rPr>
          <w:rFonts w:ascii="宋体" w:hAnsi="宋体"/>
          <w:b/>
          <w:sz w:val="24"/>
          <w:szCs w:val="24"/>
        </w:rPr>
        <w:t>）案件情况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73"/>
        <w:gridCol w:w="1988"/>
        <w:gridCol w:w="3547"/>
        <w:gridCol w:w="1276"/>
        <w:gridCol w:w="1565"/>
        <w:gridCol w:w="1157"/>
        <w:gridCol w:w="2398"/>
        <w:gridCol w:w="1570"/>
      </w:tblGrid>
      <w:tr w:rsidR="00ED6C14">
        <w:tc>
          <w:tcPr>
            <w:tcW w:w="237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70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12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4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涉诉</w:t>
            </w:r>
            <w:r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552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408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845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554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ED6C14">
        <w:trPr>
          <w:trHeight w:val="684"/>
        </w:trPr>
        <w:tc>
          <w:tcPr>
            <w:tcW w:w="237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12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滁州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源旅游发展有限公司</w:t>
            </w:r>
          </w:p>
        </w:tc>
        <w:tc>
          <w:tcPr>
            <w:tcW w:w="4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2026-4-23</w:t>
            </w:r>
          </w:p>
        </w:tc>
        <w:tc>
          <w:tcPr>
            <w:tcW w:w="552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7D703A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343.07</w:t>
            </w:r>
          </w:p>
        </w:tc>
        <w:tc>
          <w:tcPr>
            <w:tcW w:w="845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绍兴市越城区人民法院</w:t>
            </w:r>
          </w:p>
        </w:tc>
        <w:tc>
          <w:tcPr>
            <w:tcW w:w="554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ED6C14">
        <w:trPr>
          <w:trHeight w:val="639"/>
        </w:trPr>
        <w:tc>
          <w:tcPr>
            <w:tcW w:w="237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12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4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2026-4-27</w:t>
            </w:r>
          </w:p>
        </w:tc>
        <w:tc>
          <w:tcPr>
            <w:tcW w:w="552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7D703A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957.11</w:t>
            </w:r>
          </w:p>
        </w:tc>
        <w:tc>
          <w:tcPr>
            <w:tcW w:w="845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554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ED6C14">
        <w:trPr>
          <w:trHeight w:val="619"/>
        </w:trPr>
        <w:tc>
          <w:tcPr>
            <w:tcW w:w="237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0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12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源旅游开发有限公司</w:t>
            </w:r>
          </w:p>
        </w:tc>
        <w:tc>
          <w:tcPr>
            <w:tcW w:w="450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2026-4-28</w:t>
            </w:r>
          </w:p>
        </w:tc>
        <w:tc>
          <w:tcPr>
            <w:tcW w:w="552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8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7D703A"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 w:hint="eastAsia"/>
                <w:szCs w:val="21"/>
              </w:rPr>
              <w:t>088.62</w:t>
            </w:r>
          </w:p>
        </w:tc>
        <w:tc>
          <w:tcPr>
            <w:tcW w:w="845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慈溪市人民法院</w:t>
            </w:r>
          </w:p>
        </w:tc>
        <w:tc>
          <w:tcPr>
            <w:tcW w:w="554" w:type="pct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:rsidR="00ED6C14" w:rsidRDefault="00380E02" w:rsidP="000E4383">
      <w:pPr>
        <w:autoSpaceDE w:val="0"/>
        <w:autoSpaceDN w:val="0"/>
        <w:adjustRightInd w:val="0"/>
        <w:spacing w:before="100" w:beforeAutospacing="1" w:after="100" w:afterAutospacing="1"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二、前期已披露案件的进展情况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6"/>
        <w:gridCol w:w="2286"/>
        <w:gridCol w:w="4252"/>
        <w:gridCol w:w="2410"/>
        <w:gridCol w:w="1417"/>
        <w:gridCol w:w="1701"/>
        <w:gridCol w:w="1592"/>
      </w:tblGrid>
      <w:tr w:rsidR="007F0196" w:rsidTr="003D6E1D">
        <w:trPr>
          <w:trHeight w:val="594"/>
        </w:trPr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86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4252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2410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1417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1701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1592" w:type="dxa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广西德合泰和投资有限公司、融安县分公司、北京创时空科技发展有限公司、第三人融安县自然资源和规划局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10,114.66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柳州市中级人民法院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重审一审中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蚌埠市临港基建投资发展有限公司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4,456.95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</w:t>
            </w:r>
            <w:proofErr w:type="gramStart"/>
            <w:r>
              <w:rPr>
                <w:rFonts w:ascii="宋体" w:hAnsi="宋体" w:hint="eastAsia"/>
                <w:szCs w:val="21"/>
              </w:rPr>
              <w:t>蚌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二审中</w:t>
            </w:r>
          </w:p>
        </w:tc>
      </w:tr>
      <w:tr w:rsidR="007F0196" w:rsidTr="003D6E1D">
        <w:trPr>
          <w:trHeight w:val="579"/>
        </w:trPr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阜阳市重点工程管理处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Pr="00AD56FB" w:rsidRDefault="00AD56FB" w:rsidP="00AD56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4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,</w:t>
            </w:r>
            <w:r>
              <w:rPr>
                <w:rFonts w:ascii="宋体" w:hAnsi="宋体"/>
                <w:szCs w:val="21"/>
                <w:shd w:val="clear" w:color="auto" w:fill="FFFFFF"/>
              </w:rPr>
              <w:t>631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.</w:t>
            </w:r>
            <w:r>
              <w:rPr>
                <w:rFonts w:ascii="宋体" w:hAnsi="宋体"/>
                <w:szCs w:val="21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szCs w:val="21"/>
                <w:shd w:val="clear" w:color="auto" w:fill="FFFFFF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重审二审尚未开庭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灵璧县交通投资有限责任公司、灵璧</w:t>
            </w:r>
            <w:proofErr w:type="gramStart"/>
            <w:r>
              <w:rPr>
                <w:rFonts w:ascii="宋体" w:hAnsi="宋体" w:hint="eastAsia"/>
                <w:szCs w:val="21"/>
              </w:rPr>
              <w:t>灵马建设</w:t>
            </w:r>
            <w:proofErr w:type="gramEnd"/>
            <w:r>
              <w:rPr>
                <w:rFonts w:ascii="宋体" w:hAnsi="宋体" w:hint="eastAsia"/>
                <w:szCs w:val="21"/>
              </w:rPr>
              <w:t>投资有限公司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Pr="00AD56FB" w:rsidRDefault="00AD56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AD56FB">
              <w:rPr>
                <w:rFonts w:ascii="宋体" w:hAnsi="宋体"/>
              </w:rPr>
              <w:t>9</w:t>
            </w:r>
            <w:r w:rsidRPr="00AD56FB">
              <w:rPr>
                <w:rFonts w:ascii="宋体" w:hAnsi="宋体" w:hint="eastAsia"/>
              </w:rPr>
              <w:t>,</w:t>
            </w:r>
            <w:r w:rsidRPr="00AD56FB">
              <w:rPr>
                <w:rFonts w:ascii="宋体" w:hAnsi="宋体"/>
              </w:rPr>
              <w:t>172</w:t>
            </w:r>
            <w:r w:rsidRPr="00AD56FB">
              <w:rPr>
                <w:rFonts w:ascii="宋体" w:hAnsi="宋体" w:hint="eastAsia"/>
              </w:rPr>
              <w:t>.</w:t>
            </w:r>
            <w:r w:rsidRPr="00AD56FB">
              <w:rPr>
                <w:rFonts w:ascii="宋体" w:hAnsi="宋体"/>
              </w:rPr>
              <w:t>5</w:t>
            </w:r>
            <w:r w:rsidRPr="00AD56FB">
              <w:rPr>
                <w:rFonts w:ascii="宋体" w:hAnsi="宋体" w:hint="eastAsia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宿州仲裁委员会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中止执行中</w:t>
            </w:r>
          </w:p>
        </w:tc>
      </w:tr>
      <w:tr w:rsidR="007F0196" w:rsidTr="003D6E1D">
        <w:trPr>
          <w:trHeight w:val="337"/>
        </w:trPr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俞宪明、孙武红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6,394.12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杭州市拱</w:t>
            </w:r>
            <w:proofErr w:type="gramStart"/>
            <w:r>
              <w:rPr>
                <w:rFonts w:ascii="宋体" w:hAnsi="宋体" w:hint="eastAsia"/>
                <w:szCs w:val="21"/>
              </w:rPr>
              <w:t>墅</w:t>
            </w:r>
            <w:proofErr w:type="gramEnd"/>
            <w:r>
              <w:rPr>
                <w:rFonts w:ascii="宋体" w:hAnsi="宋体" w:hint="eastAsia"/>
                <w:szCs w:val="21"/>
              </w:rPr>
              <w:t>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rPr>
          <w:trHeight w:val="579"/>
        </w:trPr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6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安徽新建控股集团有限公司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1,023.97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全椒县人民法院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1,674.79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1,356.35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147.27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71.46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rPr>
          <w:trHeight w:val="90"/>
        </w:trPr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892.81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109.08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1,198.80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167.74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,</w:t>
            </w:r>
            <w:r>
              <w:rPr>
                <w:rFonts w:ascii="宋体" w:hAnsi="宋体"/>
                <w:szCs w:val="21"/>
              </w:rPr>
              <w:t>693.96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合肥市日月新型材料有限公司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672.05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山区小庙镇枣林村民委员会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安徽省交通建设股份有限公司、安徽祥融园林有限公司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土地承包经营权纠纷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628.45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安徽和</w:t>
            </w:r>
            <w:proofErr w:type="gramStart"/>
            <w:r>
              <w:rPr>
                <w:rFonts w:ascii="宋体" w:hAnsi="宋体" w:hint="eastAsia"/>
                <w:szCs w:val="21"/>
              </w:rPr>
              <w:t>君建筑工程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297.47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安徽点石物流有限公司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安徽省交通建设股份有限公司、第三人安徽腾翔达建材科技有限公司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200.01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陶红星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王桂四、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安徽丰木建筑工程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有限公司、安徽省交通建设股份有限公司、安徽交建兴源路面有限公司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116.99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怀远县人民法院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合肥兴泰科技融资租赁有限公司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融资租赁合同纠纷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988.10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北京中物振华贸易有限公司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安徽通达盛材料科技有限公司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2,835.26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安徽新干线路桥工程有限公司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515.00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创都集团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2,051.88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</w:t>
            </w:r>
            <w:proofErr w:type="gramStart"/>
            <w:r>
              <w:rPr>
                <w:rFonts w:ascii="宋体" w:hAnsi="宋体" w:hint="eastAsia"/>
                <w:szCs w:val="21"/>
              </w:rPr>
              <w:t>萧山区</w:t>
            </w:r>
            <w:proofErr w:type="gramEnd"/>
            <w:r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 w:hint="eastAsia"/>
                <w:szCs w:val="21"/>
              </w:rPr>
              <w:lastRenderedPageBreak/>
              <w:t>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25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安徽乐象建筑工程有限公司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源星河建设有限公司、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358.72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吴青春、</w:t>
            </w:r>
            <w:proofErr w:type="gramStart"/>
            <w:r>
              <w:rPr>
                <w:rFonts w:ascii="宋体" w:hAnsi="宋体" w:hint="eastAsia"/>
                <w:szCs w:val="21"/>
              </w:rPr>
              <w:t>昆明栋阳装饰</w:t>
            </w:r>
            <w:proofErr w:type="gramEnd"/>
            <w:r>
              <w:rPr>
                <w:rFonts w:ascii="宋体" w:hAnsi="宋体" w:hint="eastAsia"/>
                <w:szCs w:val="21"/>
              </w:rPr>
              <w:t>工程设计有限公司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有限责任公司、安徽省交通建设股份有限公司、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源房地产集团有限公司、黄山市</w:t>
            </w:r>
            <w:proofErr w:type="gramStart"/>
            <w:r>
              <w:rPr>
                <w:rFonts w:ascii="宋体" w:hAnsi="宋体" w:hint="eastAsia"/>
                <w:szCs w:val="21"/>
              </w:rPr>
              <w:t>祥源云谷酒店</w:t>
            </w:r>
            <w:proofErr w:type="gramEnd"/>
            <w:r>
              <w:rPr>
                <w:rFonts w:ascii="宋体" w:hAnsi="宋体" w:hint="eastAsia"/>
                <w:szCs w:val="21"/>
              </w:rPr>
              <w:t>管理有限公司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284.46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黄山市黄山区人民法院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一审判决尚未生效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安徽新祥源房地产开发有限公司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11,241.29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合肥高新技术产业开发区人民法院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安徽祥源公园城开发有限公司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8,578.70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阜南县城北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19,025.96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6,421.05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合肥新庆申新型建材有限公司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149.17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1592" w:type="dxa"/>
            <w:vMerge w:val="restart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497.11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21.45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:rsidR="00ED6C14" w:rsidRDefault="00ED6C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7F0196" w:rsidTr="003D6E1D">
        <w:tc>
          <w:tcPr>
            <w:tcW w:w="0" w:type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江苏智彪建筑工程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有限公司、江苏瑞淼建设工程有限公司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有限责任公司、安徽祥源公园城开发有限公司、阜南县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源生态文化旅游开发有限公司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150.71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绍兴越城区人民法院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ED6C14" w:rsidRDefault="00380E0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:rsidR="00ED6C14" w:rsidRDefault="00ED6C14">
      <w:pPr>
        <w:autoSpaceDE w:val="0"/>
        <w:autoSpaceDN w:val="0"/>
        <w:adjustRightInd w:val="0"/>
        <w:spacing w:line="560" w:lineRule="exact"/>
        <w:jc w:val="left"/>
        <w:rPr>
          <w:rFonts w:ascii="宋体" w:hAnsi="宋体"/>
          <w:b/>
          <w:color w:val="000000"/>
          <w:kern w:val="0"/>
          <w:sz w:val="24"/>
          <w:szCs w:val="24"/>
        </w:rPr>
        <w:sectPr w:rsidR="00ED6C1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ED6C14" w:rsidRDefault="00380E02">
      <w:pPr>
        <w:autoSpaceDE w:val="0"/>
        <w:autoSpaceDN w:val="0"/>
        <w:adjustRightIn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lastRenderedPageBreak/>
        <w:t>三、本次公告的诉讼对本期利润或期后利润等的影响</w:t>
      </w:r>
    </w:p>
    <w:p w:rsidR="00ED6C14" w:rsidRDefault="00380E02" w:rsidP="000E4383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鉴于相关诉讼事项尚未结案或未执行完毕，其对公司本期利润或期后利润的影响存在不确定性。公司将依据会计准则进行会计处理，并对相关诉讼事项的进展情况及时履行信息披露义务。敬请广大投资者注意投资风险。</w:t>
      </w:r>
    </w:p>
    <w:p w:rsidR="00ED6C14" w:rsidRDefault="00ED6C14" w:rsidP="000E4383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</w:p>
    <w:p w:rsidR="00ED6C14" w:rsidRDefault="00380E02" w:rsidP="000E4383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特此公告。</w:t>
      </w:r>
    </w:p>
    <w:p w:rsidR="00ED6C14" w:rsidRDefault="00ED6C14" w:rsidP="000E4383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</w:p>
    <w:p w:rsidR="00ED6C14" w:rsidRDefault="00380E02">
      <w:pPr>
        <w:autoSpaceDE w:val="0"/>
        <w:autoSpaceDN w:val="0"/>
        <w:adjustRightInd w:val="0"/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安徽省交通建设股份有限公司董事会</w:t>
      </w:r>
    </w:p>
    <w:p w:rsidR="00ED6C14" w:rsidRDefault="00380E02">
      <w:pPr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2026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年 </w:t>
      </w:r>
      <w:r>
        <w:rPr>
          <w:rFonts w:ascii="宋体" w:hAnsi="宋体" w:hint="eastAsia"/>
          <w:color w:val="000000"/>
          <w:kern w:val="0"/>
          <w:sz w:val="24"/>
          <w:szCs w:val="24"/>
        </w:rPr>
        <w:t>4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月 </w:t>
      </w:r>
      <w:r>
        <w:rPr>
          <w:rFonts w:ascii="宋体" w:hAnsi="宋体" w:hint="eastAsia"/>
          <w:color w:val="000000"/>
          <w:kern w:val="0"/>
          <w:sz w:val="24"/>
          <w:szCs w:val="24"/>
        </w:rPr>
        <w:t>30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日</w:t>
      </w:r>
    </w:p>
    <w:p w:rsidR="00ED6C14" w:rsidRDefault="00ED6C14">
      <w:pPr>
        <w:rPr>
          <w:rFonts w:ascii="宋体" w:hAnsi="宋体"/>
          <w:kern w:val="0"/>
          <w:sz w:val="24"/>
          <w:szCs w:val="24"/>
        </w:rPr>
      </w:pPr>
    </w:p>
    <w:p w:rsidR="00ED6C14" w:rsidRDefault="00ED6C14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</w:p>
    <w:sectPr w:rsidR="00ED6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FFF8914" w15:done="0"/>
  <w15:commentEx w15:paraId="9D9CBF7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D6D" w:rsidRDefault="00BF6D6D">
      <w:r>
        <w:separator/>
      </w:r>
    </w:p>
  </w:endnote>
  <w:endnote w:type="continuationSeparator" w:id="0">
    <w:p w:rsidR="00BF6D6D" w:rsidRDefault="00BF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01252"/>
    </w:sdtPr>
    <w:sdtEndPr/>
    <w:sdtContent>
      <w:p w:rsidR="00ED6C14" w:rsidRDefault="00380E0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466" w:rsidRPr="002D4466">
          <w:rPr>
            <w:noProof/>
            <w:lang w:val="zh-CN"/>
          </w:rPr>
          <w:t>1</w:t>
        </w:r>
        <w:r>
          <w:fldChar w:fldCharType="end"/>
        </w:r>
      </w:p>
    </w:sdtContent>
  </w:sdt>
  <w:p w:rsidR="00ED6C14" w:rsidRDefault="00ED6C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D6D" w:rsidRDefault="00BF6D6D">
      <w:r>
        <w:separator/>
      </w:r>
    </w:p>
  </w:footnote>
  <w:footnote w:type="continuationSeparator" w:id="0">
    <w:p w:rsidR="00BF6D6D" w:rsidRDefault="00BF6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46B16"/>
    <w:multiLevelType w:val="multilevel"/>
    <w:tmpl w:val="74646B16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玲">
    <w15:presenceInfo w15:providerId="None" w15:userId="林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00000558"/>
    <w:rsid w:val="00001289"/>
    <w:rsid w:val="00013753"/>
    <w:rsid w:val="00025201"/>
    <w:rsid w:val="00050D3D"/>
    <w:rsid w:val="00065E1E"/>
    <w:rsid w:val="00092C9E"/>
    <w:rsid w:val="000A1447"/>
    <w:rsid w:val="000C5603"/>
    <w:rsid w:val="000D1016"/>
    <w:rsid w:val="000D4D7D"/>
    <w:rsid w:val="000E0E00"/>
    <w:rsid w:val="000E4383"/>
    <w:rsid w:val="000F1DBC"/>
    <w:rsid w:val="00111786"/>
    <w:rsid w:val="00117CF8"/>
    <w:rsid w:val="00126188"/>
    <w:rsid w:val="0013027C"/>
    <w:rsid w:val="001368F4"/>
    <w:rsid w:val="00144CE1"/>
    <w:rsid w:val="0015235E"/>
    <w:rsid w:val="001534D0"/>
    <w:rsid w:val="001703C6"/>
    <w:rsid w:val="00170AB9"/>
    <w:rsid w:val="001B3D91"/>
    <w:rsid w:val="001F29D6"/>
    <w:rsid w:val="001F44B6"/>
    <w:rsid w:val="00202605"/>
    <w:rsid w:val="00237814"/>
    <w:rsid w:val="00256791"/>
    <w:rsid w:val="00261A4A"/>
    <w:rsid w:val="00266840"/>
    <w:rsid w:val="00270BE1"/>
    <w:rsid w:val="00285A01"/>
    <w:rsid w:val="00292AB0"/>
    <w:rsid w:val="0029522F"/>
    <w:rsid w:val="002C5AC3"/>
    <w:rsid w:val="002D4466"/>
    <w:rsid w:val="00303B2B"/>
    <w:rsid w:val="00313A26"/>
    <w:rsid w:val="003157CF"/>
    <w:rsid w:val="00333C5C"/>
    <w:rsid w:val="00340171"/>
    <w:rsid w:val="00364399"/>
    <w:rsid w:val="00380E02"/>
    <w:rsid w:val="003933D6"/>
    <w:rsid w:val="003A5EBF"/>
    <w:rsid w:val="003B5DD0"/>
    <w:rsid w:val="003C27D1"/>
    <w:rsid w:val="003D3B57"/>
    <w:rsid w:val="003D6E1D"/>
    <w:rsid w:val="003E3248"/>
    <w:rsid w:val="004101E3"/>
    <w:rsid w:val="00412966"/>
    <w:rsid w:val="00413D8B"/>
    <w:rsid w:val="00433AAF"/>
    <w:rsid w:val="004A1410"/>
    <w:rsid w:val="004C29BB"/>
    <w:rsid w:val="004C6B8D"/>
    <w:rsid w:val="004D1D80"/>
    <w:rsid w:val="004E16A5"/>
    <w:rsid w:val="00501CDA"/>
    <w:rsid w:val="00503EAC"/>
    <w:rsid w:val="005062D3"/>
    <w:rsid w:val="00510F45"/>
    <w:rsid w:val="00511A24"/>
    <w:rsid w:val="00525CDA"/>
    <w:rsid w:val="00570CB1"/>
    <w:rsid w:val="00583ACF"/>
    <w:rsid w:val="00592E71"/>
    <w:rsid w:val="005D0FB3"/>
    <w:rsid w:val="005F19E0"/>
    <w:rsid w:val="006176CB"/>
    <w:rsid w:val="00631267"/>
    <w:rsid w:val="00640F12"/>
    <w:rsid w:val="00641A84"/>
    <w:rsid w:val="006445A8"/>
    <w:rsid w:val="006506A6"/>
    <w:rsid w:val="006601F4"/>
    <w:rsid w:val="00671F22"/>
    <w:rsid w:val="00672300"/>
    <w:rsid w:val="006754DD"/>
    <w:rsid w:val="00685663"/>
    <w:rsid w:val="006B2E3E"/>
    <w:rsid w:val="006B45CE"/>
    <w:rsid w:val="006B6E10"/>
    <w:rsid w:val="006C0472"/>
    <w:rsid w:val="006E7296"/>
    <w:rsid w:val="006F29C0"/>
    <w:rsid w:val="006F29D7"/>
    <w:rsid w:val="006F5E1E"/>
    <w:rsid w:val="00712896"/>
    <w:rsid w:val="00730DAA"/>
    <w:rsid w:val="007338BC"/>
    <w:rsid w:val="00744122"/>
    <w:rsid w:val="00744971"/>
    <w:rsid w:val="00760629"/>
    <w:rsid w:val="0076233A"/>
    <w:rsid w:val="007956F6"/>
    <w:rsid w:val="007A07C6"/>
    <w:rsid w:val="007B7923"/>
    <w:rsid w:val="007D0842"/>
    <w:rsid w:val="007D4F8E"/>
    <w:rsid w:val="007D703A"/>
    <w:rsid w:val="007F0196"/>
    <w:rsid w:val="007F5949"/>
    <w:rsid w:val="00812243"/>
    <w:rsid w:val="008322BB"/>
    <w:rsid w:val="00844B11"/>
    <w:rsid w:val="00854850"/>
    <w:rsid w:val="0086542F"/>
    <w:rsid w:val="00865F29"/>
    <w:rsid w:val="00874313"/>
    <w:rsid w:val="00875FBB"/>
    <w:rsid w:val="00876A9F"/>
    <w:rsid w:val="00887343"/>
    <w:rsid w:val="008964A6"/>
    <w:rsid w:val="00896982"/>
    <w:rsid w:val="008C7BC1"/>
    <w:rsid w:val="008D3B9E"/>
    <w:rsid w:val="008E2FF0"/>
    <w:rsid w:val="00942223"/>
    <w:rsid w:val="00957D7B"/>
    <w:rsid w:val="0096629E"/>
    <w:rsid w:val="00966BC8"/>
    <w:rsid w:val="00987F33"/>
    <w:rsid w:val="009A1483"/>
    <w:rsid w:val="009A2AF5"/>
    <w:rsid w:val="009A7868"/>
    <w:rsid w:val="009D0A69"/>
    <w:rsid w:val="00A01205"/>
    <w:rsid w:val="00A11137"/>
    <w:rsid w:val="00A245CA"/>
    <w:rsid w:val="00A24EC4"/>
    <w:rsid w:val="00A25376"/>
    <w:rsid w:val="00A3130B"/>
    <w:rsid w:val="00A317FA"/>
    <w:rsid w:val="00A3270F"/>
    <w:rsid w:val="00A3706D"/>
    <w:rsid w:val="00A420F7"/>
    <w:rsid w:val="00A44065"/>
    <w:rsid w:val="00A81AF7"/>
    <w:rsid w:val="00A925B4"/>
    <w:rsid w:val="00A95725"/>
    <w:rsid w:val="00AA1DF6"/>
    <w:rsid w:val="00AA4577"/>
    <w:rsid w:val="00AB25F9"/>
    <w:rsid w:val="00AC6182"/>
    <w:rsid w:val="00AD3E2C"/>
    <w:rsid w:val="00AD56FB"/>
    <w:rsid w:val="00B2381A"/>
    <w:rsid w:val="00B32C8E"/>
    <w:rsid w:val="00B3338B"/>
    <w:rsid w:val="00B43E76"/>
    <w:rsid w:val="00B50248"/>
    <w:rsid w:val="00B7192F"/>
    <w:rsid w:val="00BA6336"/>
    <w:rsid w:val="00BC05A3"/>
    <w:rsid w:val="00BC695E"/>
    <w:rsid w:val="00BC7A73"/>
    <w:rsid w:val="00BE592A"/>
    <w:rsid w:val="00BF22A8"/>
    <w:rsid w:val="00BF2ECD"/>
    <w:rsid w:val="00BF6D6D"/>
    <w:rsid w:val="00C15A96"/>
    <w:rsid w:val="00C41018"/>
    <w:rsid w:val="00C43ABA"/>
    <w:rsid w:val="00C55741"/>
    <w:rsid w:val="00C56229"/>
    <w:rsid w:val="00C578DC"/>
    <w:rsid w:val="00C63137"/>
    <w:rsid w:val="00C633ED"/>
    <w:rsid w:val="00C66EA6"/>
    <w:rsid w:val="00C718BB"/>
    <w:rsid w:val="00CB329E"/>
    <w:rsid w:val="00CD0630"/>
    <w:rsid w:val="00CD235E"/>
    <w:rsid w:val="00CE1CDF"/>
    <w:rsid w:val="00D14999"/>
    <w:rsid w:val="00D43119"/>
    <w:rsid w:val="00D60B59"/>
    <w:rsid w:val="00D63AF4"/>
    <w:rsid w:val="00D67E47"/>
    <w:rsid w:val="00D744EA"/>
    <w:rsid w:val="00D77C8B"/>
    <w:rsid w:val="00D81237"/>
    <w:rsid w:val="00D90BBC"/>
    <w:rsid w:val="00D96517"/>
    <w:rsid w:val="00DD0C07"/>
    <w:rsid w:val="00DD5D73"/>
    <w:rsid w:val="00DE7E09"/>
    <w:rsid w:val="00E07143"/>
    <w:rsid w:val="00E14C5D"/>
    <w:rsid w:val="00E25096"/>
    <w:rsid w:val="00E31B71"/>
    <w:rsid w:val="00E67978"/>
    <w:rsid w:val="00E7371E"/>
    <w:rsid w:val="00E813D0"/>
    <w:rsid w:val="00E82462"/>
    <w:rsid w:val="00E943E4"/>
    <w:rsid w:val="00E96D0B"/>
    <w:rsid w:val="00ED6C14"/>
    <w:rsid w:val="00F0656D"/>
    <w:rsid w:val="00F211B1"/>
    <w:rsid w:val="00F24CE0"/>
    <w:rsid w:val="00F274BF"/>
    <w:rsid w:val="00F32A2A"/>
    <w:rsid w:val="00F34874"/>
    <w:rsid w:val="00F40FCD"/>
    <w:rsid w:val="00F45081"/>
    <w:rsid w:val="00F5099B"/>
    <w:rsid w:val="00F62EC0"/>
    <w:rsid w:val="00F877B2"/>
    <w:rsid w:val="00FC3656"/>
    <w:rsid w:val="00FC6E09"/>
    <w:rsid w:val="03BE185C"/>
    <w:rsid w:val="03C35A4F"/>
    <w:rsid w:val="045F50B9"/>
    <w:rsid w:val="04D01324"/>
    <w:rsid w:val="06C76C7A"/>
    <w:rsid w:val="096B4234"/>
    <w:rsid w:val="0E4D3F08"/>
    <w:rsid w:val="0F20069C"/>
    <w:rsid w:val="10B62239"/>
    <w:rsid w:val="16C35FA2"/>
    <w:rsid w:val="19CD414F"/>
    <w:rsid w:val="1B7927E1"/>
    <w:rsid w:val="1BBD2CB7"/>
    <w:rsid w:val="1E0F3999"/>
    <w:rsid w:val="1ECE1E3B"/>
    <w:rsid w:val="20801F1B"/>
    <w:rsid w:val="227C4964"/>
    <w:rsid w:val="22A07A2E"/>
    <w:rsid w:val="23E34C9B"/>
    <w:rsid w:val="28810F26"/>
    <w:rsid w:val="28BF6331"/>
    <w:rsid w:val="2CFC0B7C"/>
    <w:rsid w:val="36C56482"/>
    <w:rsid w:val="398C14D9"/>
    <w:rsid w:val="3A881CA1"/>
    <w:rsid w:val="3CAC3A79"/>
    <w:rsid w:val="3D74475E"/>
    <w:rsid w:val="3F685C63"/>
    <w:rsid w:val="40061FE5"/>
    <w:rsid w:val="40942D0D"/>
    <w:rsid w:val="471F08A3"/>
    <w:rsid w:val="4A331477"/>
    <w:rsid w:val="4C07091A"/>
    <w:rsid w:val="4FA15887"/>
    <w:rsid w:val="4FB235F0"/>
    <w:rsid w:val="4FBC6518"/>
    <w:rsid w:val="5151508A"/>
    <w:rsid w:val="51A87721"/>
    <w:rsid w:val="55F24560"/>
    <w:rsid w:val="584E6688"/>
    <w:rsid w:val="59462FFB"/>
    <w:rsid w:val="5E5B30A5"/>
    <w:rsid w:val="5F461FD7"/>
    <w:rsid w:val="61F555BE"/>
    <w:rsid w:val="640D6BEF"/>
    <w:rsid w:val="6B250CC2"/>
    <w:rsid w:val="6DF318BC"/>
    <w:rsid w:val="748051BB"/>
    <w:rsid w:val="759E28DB"/>
    <w:rsid w:val="75A849CA"/>
    <w:rsid w:val="75F70ACB"/>
    <w:rsid w:val="764C17F9"/>
    <w:rsid w:val="76F53C3E"/>
    <w:rsid w:val="7A8E67CA"/>
    <w:rsid w:val="7FE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9</cp:revision>
  <cp:lastPrinted>2026-04-29T08:07:00Z</cp:lastPrinted>
  <dcterms:created xsi:type="dcterms:W3CDTF">2021-01-23T03:49:00Z</dcterms:created>
  <dcterms:modified xsi:type="dcterms:W3CDTF">2026-04-29T08:08:00Z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6CD871E1384A4251B18788A1F25E51C8_13</vt:lpwstr>
  </property>
  <property fmtid="{D5CDD505-2E9C-101B-9397-08002B2CF9AE}" pid="4" name="KSOTemplateDocerSaveRecord">
    <vt:lpwstr>eyJoZGlkIjoiYTk1MDFmYjQwOTc1OTNkMGI2MDM2ZjE5NzBlNTU2NGEiLCJ1c2VySWQiOiIzNDY0NTkxNzIifQ==</vt:lpwstr>
  </property>
</Properties>
</file>