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8F" w:rsidRDefault="000123EF">
      <w:pPr>
        <w:adjustRightInd w:val="0"/>
        <w:snapToGrid w:val="0"/>
        <w:spacing w:line="44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sz w:val="24"/>
          <w:szCs w:val="24"/>
        </w:rPr>
        <w:t>证券代码</w:t>
      </w:r>
      <w:r>
        <w:rPr>
          <w:rFonts w:ascii="宋体" w:hAnsi="宋体"/>
          <w:spacing w:val="-8"/>
          <w:sz w:val="24"/>
          <w:szCs w:val="24"/>
        </w:rPr>
        <w:t>：603</w:t>
      </w:r>
      <w:r>
        <w:rPr>
          <w:rFonts w:ascii="宋体" w:hAnsi="宋体" w:hint="eastAsia"/>
          <w:spacing w:val="-8"/>
          <w:sz w:val="24"/>
          <w:szCs w:val="24"/>
        </w:rPr>
        <w:t>8</w:t>
      </w:r>
      <w:r>
        <w:rPr>
          <w:rFonts w:ascii="宋体" w:hAnsi="宋体"/>
          <w:spacing w:val="-8"/>
          <w:sz w:val="24"/>
          <w:szCs w:val="24"/>
        </w:rPr>
        <w:t>15</w:t>
      </w:r>
      <w:r>
        <w:rPr>
          <w:rFonts w:ascii="宋体" w:hAnsi="宋体"/>
          <w:spacing w:val="-8"/>
          <w:sz w:val="24"/>
          <w:szCs w:val="24"/>
        </w:rPr>
        <w:tab/>
      </w:r>
      <w:r>
        <w:rPr>
          <w:rFonts w:ascii="宋体" w:hAnsi="宋体" w:hint="eastAsia"/>
          <w:spacing w:val="-8"/>
          <w:sz w:val="24"/>
          <w:szCs w:val="24"/>
        </w:rPr>
        <w:t xml:space="preserve">        </w:t>
      </w:r>
      <w:r>
        <w:rPr>
          <w:rFonts w:ascii="宋体" w:hAnsi="宋体"/>
          <w:sz w:val="24"/>
          <w:szCs w:val="24"/>
        </w:rPr>
        <w:t>证券简称</w:t>
      </w:r>
      <w:r>
        <w:rPr>
          <w:rFonts w:ascii="宋体" w:hAnsi="宋体"/>
          <w:spacing w:val="-51"/>
          <w:sz w:val="24"/>
          <w:szCs w:val="24"/>
        </w:rPr>
        <w:t>：</w:t>
      </w:r>
      <w:proofErr w:type="gramStart"/>
      <w:r>
        <w:rPr>
          <w:rFonts w:ascii="宋体" w:hAnsi="宋体" w:hint="eastAsia"/>
          <w:sz w:val="24"/>
          <w:szCs w:val="24"/>
        </w:rPr>
        <w:t>交建</w:t>
      </w:r>
      <w:r>
        <w:rPr>
          <w:rFonts w:ascii="宋体" w:hAnsi="宋体"/>
          <w:sz w:val="24"/>
          <w:szCs w:val="24"/>
        </w:rPr>
        <w:t>股份</w:t>
      </w:r>
      <w:proofErr w:type="gramEnd"/>
      <w:r>
        <w:rPr>
          <w:rFonts w:ascii="宋体" w:hAnsi="宋体"/>
          <w:sz w:val="24"/>
          <w:szCs w:val="24"/>
        </w:rPr>
        <w:tab/>
      </w:r>
      <w:r>
        <w:rPr>
          <w:rFonts w:ascii="宋体" w:hAnsi="宋体" w:hint="eastAsia"/>
          <w:sz w:val="24"/>
          <w:szCs w:val="24"/>
        </w:rPr>
        <w:t xml:space="preserve">          </w:t>
      </w:r>
      <w:r>
        <w:rPr>
          <w:rFonts w:ascii="宋体" w:hAnsi="宋体"/>
          <w:sz w:val="24"/>
          <w:szCs w:val="24"/>
        </w:rPr>
        <w:t>公告编号</w:t>
      </w:r>
      <w:r>
        <w:rPr>
          <w:rFonts w:ascii="宋体" w:hAnsi="宋体"/>
          <w:spacing w:val="-51"/>
          <w:sz w:val="24"/>
          <w:szCs w:val="24"/>
        </w:rPr>
        <w:t>：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026</w:t>
      </w:r>
      <w:r>
        <w:rPr>
          <w:rFonts w:ascii="宋体" w:hAnsi="宋体"/>
          <w:sz w:val="24"/>
          <w:szCs w:val="24"/>
        </w:rPr>
        <w:t>-</w:t>
      </w:r>
      <w:r>
        <w:rPr>
          <w:rFonts w:ascii="宋体" w:hAnsi="宋体" w:hint="eastAsia"/>
          <w:sz w:val="24"/>
          <w:szCs w:val="24"/>
        </w:rPr>
        <w:t>025</w:t>
      </w:r>
    </w:p>
    <w:p w:rsidR="0078088F" w:rsidRDefault="0078088F">
      <w:pPr>
        <w:pStyle w:val="a4"/>
        <w:adjustRightInd w:val="0"/>
        <w:snapToGrid w:val="0"/>
        <w:spacing w:line="360" w:lineRule="auto"/>
        <w:rPr>
          <w:spacing w:val="10"/>
          <w:kern w:val="28"/>
          <w:sz w:val="24"/>
        </w:rPr>
      </w:pPr>
    </w:p>
    <w:p w:rsidR="0078088F" w:rsidRPr="00C12D22" w:rsidRDefault="000123E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黑体" w:eastAsia="黑体" w:hAnsi="黑体"/>
          <w:b/>
          <w:bCs/>
          <w:color w:val="000000"/>
          <w:kern w:val="0"/>
          <w:sz w:val="36"/>
          <w:szCs w:val="36"/>
        </w:rPr>
      </w:pPr>
      <w:r w:rsidRPr="00C12D22">
        <w:rPr>
          <w:rFonts w:ascii="黑体" w:eastAsia="黑体" w:hAnsi="黑体" w:hint="eastAsia"/>
          <w:b/>
          <w:bCs/>
          <w:color w:val="000000"/>
          <w:kern w:val="0"/>
          <w:sz w:val="36"/>
          <w:szCs w:val="36"/>
        </w:rPr>
        <w:t>安徽省交通建设股份有限公司</w:t>
      </w:r>
    </w:p>
    <w:p w:rsidR="0078088F" w:rsidRPr="00C12D22" w:rsidRDefault="000123EF" w:rsidP="008C2C5A">
      <w:pPr>
        <w:autoSpaceDE w:val="0"/>
        <w:autoSpaceDN w:val="0"/>
        <w:adjustRightInd w:val="0"/>
        <w:snapToGrid w:val="0"/>
        <w:spacing w:after="100" w:afterAutospacing="1" w:line="360" w:lineRule="auto"/>
        <w:jc w:val="center"/>
        <w:rPr>
          <w:rFonts w:ascii="黑体" w:eastAsia="黑体" w:hAnsi="黑体"/>
          <w:b/>
          <w:bCs/>
          <w:color w:val="000000"/>
          <w:kern w:val="0"/>
          <w:sz w:val="36"/>
          <w:szCs w:val="36"/>
        </w:rPr>
      </w:pPr>
      <w:r w:rsidRPr="00C12D22">
        <w:rPr>
          <w:rFonts w:ascii="黑体" w:eastAsia="黑体" w:hAnsi="黑体" w:hint="eastAsia"/>
          <w:b/>
          <w:bCs/>
          <w:color w:val="000000"/>
          <w:kern w:val="0"/>
          <w:sz w:val="36"/>
          <w:szCs w:val="36"/>
        </w:rPr>
        <w:t>2026</w:t>
      </w:r>
      <w:r w:rsidR="00747EA2" w:rsidRPr="00C12D22">
        <w:rPr>
          <w:rFonts w:ascii="黑体" w:eastAsia="黑体" w:hAnsi="黑体" w:hint="eastAsia"/>
          <w:b/>
          <w:bCs/>
          <w:color w:val="000000"/>
          <w:kern w:val="0"/>
          <w:sz w:val="36"/>
          <w:szCs w:val="36"/>
        </w:rPr>
        <w:t>年</w:t>
      </w:r>
      <w:r w:rsidRPr="00C12D22">
        <w:rPr>
          <w:rFonts w:ascii="黑体" w:eastAsia="黑体" w:hAnsi="黑体" w:hint="eastAsia"/>
          <w:b/>
          <w:bCs/>
          <w:color w:val="000000"/>
          <w:kern w:val="0"/>
          <w:sz w:val="36"/>
          <w:szCs w:val="36"/>
        </w:rPr>
        <w:t>第一季度业绩快报公告</w:t>
      </w:r>
    </w:p>
    <w:p w:rsidR="0078088F" w:rsidRPr="008C2C5A" w:rsidRDefault="000123EF" w:rsidP="008C2C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after="100" w:afterAutospacing="1" w:line="440" w:lineRule="exact"/>
        <w:ind w:firstLineChars="200" w:firstLine="480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:rsidR="0078088F" w:rsidRDefault="000123EF" w:rsidP="00D95926">
      <w:pPr>
        <w:autoSpaceDE w:val="0"/>
        <w:autoSpaceDN w:val="0"/>
        <w:adjustRightInd w:val="0"/>
        <w:snapToGrid w:val="0"/>
        <w:spacing w:line="560" w:lineRule="exact"/>
        <w:ind w:firstLineChars="200" w:firstLine="480"/>
        <w:rPr>
          <w:rFonts w:ascii="仿宋_GB2312" w:eastAsia="仿宋_GB2312" w:hAnsi="Times New Roman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本公告所载2026</w:t>
      </w:r>
      <w:r w:rsidR="00747EA2">
        <w:rPr>
          <w:rFonts w:ascii="宋体" w:hAnsi="宋体" w:cs="宋体" w:hint="eastAsia"/>
          <w:color w:val="000000"/>
          <w:kern w:val="0"/>
          <w:sz w:val="24"/>
          <w:szCs w:val="24"/>
        </w:rPr>
        <w:t>年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第一季度主要财务数据为初步核算数据，未经会计师事务所</w:t>
      </w:r>
      <w:r w:rsidR="00952BA0">
        <w:rPr>
          <w:rFonts w:ascii="宋体" w:hAnsi="宋体" w:cs="宋体" w:hint="eastAsia"/>
          <w:color w:val="000000"/>
          <w:kern w:val="0"/>
          <w:sz w:val="24"/>
          <w:szCs w:val="24"/>
        </w:rPr>
        <w:t>审计，具体数据以安徽省交通建设股份有限公司（以下简称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“公司”）2026</w:t>
      </w:r>
      <w:r w:rsidR="00747EA2">
        <w:rPr>
          <w:rFonts w:ascii="宋体" w:hAnsi="宋体" w:cs="宋体" w:hint="eastAsia"/>
          <w:color w:val="000000"/>
          <w:kern w:val="0"/>
          <w:sz w:val="24"/>
          <w:szCs w:val="24"/>
        </w:rPr>
        <w:t>年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第一季度的定期报告中披露的数据为准，提请投资者注意投资风险。</w:t>
      </w:r>
    </w:p>
    <w:p w:rsidR="0078088F" w:rsidRPr="00825C1E" w:rsidRDefault="000123EF" w:rsidP="00825C1E">
      <w:pPr>
        <w:autoSpaceDE w:val="0"/>
        <w:autoSpaceDN w:val="0"/>
        <w:adjustRightInd w:val="0"/>
        <w:snapToGrid w:val="0"/>
        <w:spacing w:after="100" w:afterAutospacing="1" w:line="560" w:lineRule="exact"/>
        <w:ind w:firstLineChars="200" w:firstLine="482"/>
        <w:jc w:val="left"/>
        <w:rPr>
          <w:rFonts w:ascii="宋体" w:hAnsi="宋体"/>
          <w:b/>
          <w:kern w:val="0"/>
          <w:sz w:val="24"/>
          <w:szCs w:val="24"/>
        </w:rPr>
      </w:pPr>
      <w:r w:rsidRPr="00825C1E">
        <w:rPr>
          <w:rFonts w:ascii="宋体" w:hAnsi="宋体"/>
          <w:b/>
          <w:kern w:val="0"/>
          <w:sz w:val="24"/>
          <w:szCs w:val="24"/>
        </w:rPr>
        <w:t>一、</w:t>
      </w:r>
      <w:r w:rsidRPr="00825C1E">
        <w:rPr>
          <w:rFonts w:ascii="宋体" w:hAnsi="宋体" w:hint="eastAsia"/>
          <w:b/>
          <w:kern w:val="0"/>
          <w:sz w:val="24"/>
          <w:szCs w:val="24"/>
        </w:rPr>
        <w:t>2026</w:t>
      </w:r>
      <w:r w:rsidR="00747EA2" w:rsidRPr="00825C1E">
        <w:rPr>
          <w:rFonts w:ascii="宋体" w:hAnsi="宋体"/>
          <w:b/>
          <w:kern w:val="0"/>
          <w:sz w:val="24"/>
          <w:szCs w:val="24"/>
        </w:rPr>
        <w:t>年</w:t>
      </w:r>
      <w:r w:rsidRPr="00825C1E">
        <w:rPr>
          <w:rFonts w:ascii="宋体" w:hAnsi="宋体"/>
          <w:b/>
          <w:kern w:val="0"/>
          <w:sz w:val="24"/>
          <w:szCs w:val="24"/>
        </w:rPr>
        <w:t>第一季度主要财务数据和指标</w:t>
      </w:r>
    </w:p>
    <w:p w:rsidR="0078088F" w:rsidRDefault="000123EF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 xml:space="preserve">单位：元  币种：人民币  </w:t>
      </w:r>
      <w:r>
        <w:rPr>
          <w:rFonts w:ascii="Times New Roman" w:hAnsi="Times New Roman"/>
          <w:kern w:val="0"/>
          <w:sz w:val="24"/>
        </w:rPr>
        <w:t xml:space="preserve">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2268"/>
        <w:gridCol w:w="1610"/>
      </w:tblGrid>
      <w:tr w:rsidR="0078088F" w:rsidRPr="00825C1E" w:rsidTr="00487D12">
        <w:trPr>
          <w:tblHeader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5C1E">
              <w:rPr>
                <w:rFonts w:ascii="宋体" w:hAnsi="宋体"/>
                <w:b/>
                <w:sz w:val="24"/>
                <w:szCs w:val="24"/>
              </w:rPr>
              <w:t>项目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5C1E">
              <w:rPr>
                <w:rFonts w:ascii="宋体" w:hAnsi="宋体"/>
                <w:b/>
                <w:sz w:val="24"/>
                <w:szCs w:val="24"/>
              </w:rPr>
              <w:t>本报告期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5C1E">
              <w:rPr>
                <w:rFonts w:ascii="宋体" w:hAnsi="宋体"/>
                <w:b/>
                <w:sz w:val="24"/>
                <w:szCs w:val="24"/>
              </w:rPr>
              <w:t>上年同期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 w:rsidP="00487D12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5C1E">
              <w:rPr>
                <w:rFonts w:ascii="宋体" w:hAnsi="宋体"/>
                <w:b/>
                <w:sz w:val="24"/>
                <w:szCs w:val="24"/>
              </w:rPr>
              <w:t>增减变动幅度（％）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营业总收入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634,407,822.87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788,932,079.51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-19.59 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营业利润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76,307,435.84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46,000,986.34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65.88 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利润总额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75,482,157.68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>46</w:t>
            </w:r>
            <w:r w:rsidR="000268F5">
              <w:rPr>
                <w:rFonts w:ascii="宋体" w:hAnsi="宋体" w:hint="eastAsia"/>
                <w:color w:val="000000"/>
                <w:kern w:val="0"/>
                <w:sz w:val="24"/>
                <w:szCs w:val="24"/>
                <w:lang w:bidi="ar"/>
              </w:rPr>
              <w:t>,</w:t>
            </w: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>074</w:t>
            </w:r>
            <w:r w:rsidR="000268F5">
              <w:rPr>
                <w:rFonts w:ascii="宋体" w:hAnsi="宋体" w:hint="eastAsia"/>
                <w:color w:val="000000"/>
                <w:kern w:val="0"/>
                <w:sz w:val="24"/>
                <w:szCs w:val="24"/>
                <w:lang w:bidi="ar"/>
              </w:rPr>
              <w:t>,</w:t>
            </w: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>157.62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63.83 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归属于上市公司股东的净利润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57,214,071.74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33,030,641.70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73.22 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归属于上市公司股东的扣除非经常性损益的净利润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56,963,437.58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>32,888,879.96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73.20 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747EA2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基本每股收益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0.09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0.05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75.07 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加权平均净资产收益率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>3.70%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>1.40%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 w:rsidP="00747EA2">
            <w:pPr>
              <w:widowControl/>
              <w:ind w:right="240"/>
              <w:jc w:val="right"/>
              <w:textAlignment w:val="center"/>
              <w:rPr>
                <w:rStyle w:val="font21"/>
                <w:rFonts w:hint="default"/>
                <w:lang w:bidi="ar"/>
              </w:rPr>
            </w:pPr>
            <w:r w:rsidRPr="00825C1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增加</w:t>
            </w:r>
            <w:r w:rsidRPr="00825C1E">
              <w:rPr>
                <w:rStyle w:val="font11"/>
                <w:rFonts w:ascii="宋体" w:hAnsi="宋体"/>
                <w:lang w:bidi="ar"/>
              </w:rPr>
              <w:t>了</w:t>
            </w:r>
            <w:r w:rsidRPr="00825C1E">
              <w:rPr>
                <w:rStyle w:val="font21"/>
                <w:rFonts w:hint="default"/>
                <w:lang w:bidi="ar"/>
              </w:rPr>
              <w:t>2.3</w:t>
            </w:r>
          </w:p>
          <w:p w:rsidR="0078088F" w:rsidRPr="00825C1E" w:rsidRDefault="000123EF" w:rsidP="00747EA2">
            <w:pPr>
              <w:widowControl/>
              <w:ind w:right="240"/>
              <w:jc w:val="left"/>
              <w:textAlignment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825C1E">
              <w:rPr>
                <w:rStyle w:val="font21"/>
                <w:rFonts w:hint="default"/>
                <w:lang w:bidi="ar"/>
              </w:rPr>
              <w:t>个</w:t>
            </w:r>
            <w:proofErr w:type="gramEnd"/>
            <w:r w:rsidRPr="00825C1E">
              <w:rPr>
                <w:rStyle w:val="font21"/>
                <w:rFonts w:hint="default"/>
                <w:lang w:bidi="ar"/>
              </w:rPr>
              <w:t xml:space="preserve">百分点 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78088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right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本报告期末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right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本报告期初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 w:rsidP="00487D12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增减变动幅度</w:t>
            </w:r>
            <w:r w:rsidRPr="00825C1E">
              <w:rPr>
                <w:rFonts w:ascii="宋体" w:hAnsi="宋体"/>
                <w:b/>
                <w:sz w:val="24"/>
                <w:szCs w:val="24"/>
              </w:rPr>
              <w:t>（％）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总 资 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8,361,050,839.67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9,081,282,927.34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-7.93 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归属于上市公司股东的所有者权益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1,642,905,228.91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1,515,829,502.10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8.38 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股    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618,924,235.00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618,924,235.00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-   </w:t>
            </w:r>
          </w:p>
        </w:tc>
      </w:tr>
      <w:tr w:rsidR="0078088F" w:rsidRPr="00825C1E" w:rsidTr="00487D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088F" w:rsidRPr="00825C1E" w:rsidRDefault="000123E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sz w:val="24"/>
                <w:szCs w:val="24"/>
              </w:rPr>
              <w:t>归属于上市公司股东的每股净资产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>2.68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2.</w:t>
            </w:r>
            <w:r w:rsidRPr="00825C1E">
              <w:rPr>
                <w:rFonts w:ascii="宋体" w:hAnsi="宋体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8F" w:rsidRPr="00825C1E" w:rsidRDefault="000123EF">
            <w:pPr>
              <w:widowControl/>
              <w:jc w:val="righ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825C1E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9.39 </w:t>
            </w:r>
          </w:p>
        </w:tc>
      </w:tr>
    </w:tbl>
    <w:p w:rsidR="0078088F" w:rsidRDefault="000123EF">
      <w:pPr>
        <w:spacing w:line="360" w:lineRule="auto"/>
        <w:jc w:val="left"/>
        <w:rPr>
          <w:rFonts w:ascii="Times New Roman" w:eastAsia="楷体" w:hAnsi="Times New Roman"/>
          <w:kern w:val="0"/>
          <w:sz w:val="24"/>
        </w:rPr>
      </w:pPr>
      <w:r>
        <w:rPr>
          <w:rFonts w:ascii="Times New Roman" w:eastAsia="楷体" w:hAnsi="Times New Roman"/>
          <w:kern w:val="0"/>
          <w:sz w:val="24"/>
        </w:rPr>
        <w:t xml:space="preserve"> </w:t>
      </w:r>
      <w:r>
        <w:rPr>
          <w:rFonts w:ascii="Times New Roman" w:eastAsia="楷体" w:hAnsi="Times New Roman"/>
          <w:kern w:val="0"/>
          <w:sz w:val="24"/>
        </w:rPr>
        <w:t>注：</w:t>
      </w:r>
      <w:r>
        <w:rPr>
          <w:rFonts w:ascii="Times New Roman" w:eastAsia="楷体" w:hAnsi="Times New Roman"/>
          <w:kern w:val="0"/>
          <w:sz w:val="24"/>
        </w:rPr>
        <w:t>1</w:t>
      </w:r>
      <w:r>
        <w:rPr>
          <w:rFonts w:ascii="Times New Roman" w:eastAsia="楷体" w:hAnsi="Times New Roman"/>
          <w:kern w:val="0"/>
          <w:sz w:val="24"/>
        </w:rPr>
        <w:t>、本报告期初数同法定披露的上年年末数。</w:t>
      </w:r>
    </w:p>
    <w:p w:rsidR="0078088F" w:rsidRDefault="000123EF" w:rsidP="00747EA2">
      <w:pPr>
        <w:spacing w:line="360" w:lineRule="auto"/>
        <w:ind w:firstLineChars="200" w:firstLine="480"/>
        <w:jc w:val="left"/>
        <w:rPr>
          <w:rFonts w:ascii="Times New Roman" w:eastAsia="楷体" w:hAnsi="Times New Roman"/>
          <w:kern w:val="0"/>
          <w:sz w:val="24"/>
        </w:rPr>
      </w:pPr>
      <w:r>
        <w:rPr>
          <w:rFonts w:ascii="Times New Roman" w:eastAsia="楷体" w:hAnsi="Times New Roman"/>
          <w:kern w:val="0"/>
          <w:sz w:val="24"/>
        </w:rPr>
        <w:lastRenderedPageBreak/>
        <w:t xml:space="preserve"> 2</w:t>
      </w:r>
      <w:r>
        <w:rPr>
          <w:rFonts w:ascii="Times New Roman" w:eastAsia="楷体" w:hAnsi="Times New Roman"/>
          <w:kern w:val="0"/>
          <w:sz w:val="24"/>
        </w:rPr>
        <w:t>、</w:t>
      </w:r>
      <w:r>
        <w:rPr>
          <w:rFonts w:ascii="Times New Roman" w:eastAsia="楷体" w:hAnsi="Times New Roman" w:hint="eastAsia"/>
          <w:kern w:val="0"/>
          <w:sz w:val="24"/>
        </w:rPr>
        <w:t>上表</w:t>
      </w:r>
      <w:r>
        <w:rPr>
          <w:rFonts w:ascii="Times New Roman" w:eastAsia="楷体" w:hAnsi="Times New Roman"/>
          <w:kern w:val="0"/>
          <w:sz w:val="24"/>
        </w:rPr>
        <w:t>以合并报表数据填制；上年同期财务数据</w:t>
      </w:r>
      <w:r>
        <w:rPr>
          <w:rFonts w:ascii="Times New Roman" w:eastAsia="楷体" w:hAnsi="Times New Roman" w:hint="eastAsia"/>
          <w:kern w:val="0"/>
          <w:sz w:val="24"/>
        </w:rPr>
        <w:t>不涉及</w:t>
      </w:r>
      <w:r>
        <w:rPr>
          <w:rFonts w:ascii="Times New Roman" w:eastAsia="楷体" w:hAnsi="Times New Roman"/>
          <w:kern w:val="0"/>
          <w:sz w:val="24"/>
        </w:rPr>
        <w:t>重述。</w:t>
      </w:r>
    </w:p>
    <w:p w:rsidR="0078088F" w:rsidRPr="00747EA2" w:rsidRDefault="000123EF" w:rsidP="00747EA2">
      <w:pPr>
        <w:autoSpaceDE w:val="0"/>
        <w:autoSpaceDN w:val="0"/>
        <w:adjustRightInd w:val="0"/>
        <w:snapToGrid w:val="0"/>
        <w:spacing w:before="100" w:beforeAutospacing="1"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747EA2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二、经营业绩和财务状况情况说明</w:t>
      </w:r>
    </w:p>
    <w:p w:rsidR="0078088F" w:rsidRPr="00747EA2" w:rsidRDefault="000123EF" w:rsidP="00747EA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Theme="minorEastAsia" w:eastAsiaTheme="minorEastAsia" w:hAnsiTheme="minorEastAsia" w:cs="宋体"/>
          <w:color w:val="000000"/>
          <w:kern w:val="0"/>
          <w:sz w:val="24"/>
          <w:szCs w:val="24"/>
          <w:highlight w:val="yellow"/>
        </w:rPr>
      </w:pPr>
      <w:r w:rsidRPr="00747EA2">
        <w:rPr>
          <w:rFonts w:asciiTheme="minorEastAsia" w:eastAsiaTheme="minorEastAsia" w:hAnsiTheme="minorEastAsia" w:hint="eastAsia"/>
          <w:sz w:val="24"/>
          <w:szCs w:val="24"/>
        </w:rPr>
        <w:t>2026年第一季度</w:t>
      </w:r>
      <w:r w:rsidR="00AF33AB">
        <w:rPr>
          <w:rFonts w:asciiTheme="minorEastAsia" w:eastAsiaTheme="minorEastAsia" w:hAnsiTheme="minorEastAsia" w:hint="eastAsia"/>
          <w:sz w:val="24"/>
          <w:szCs w:val="24"/>
        </w:rPr>
        <w:t>，公司</w:t>
      </w:r>
      <w:r w:rsidRPr="00747EA2">
        <w:rPr>
          <w:rFonts w:asciiTheme="minorEastAsia" w:eastAsiaTheme="minorEastAsia" w:hAnsiTheme="minorEastAsia" w:hint="eastAsia"/>
          <w:sz w:val="24"/>
          <w:szCs w:val="24"/>
        </w:rPr>
        <w:t>营业利润7</w:t>
      </w:r>
      <w:r w:rsidR="00AF33AB">
        <w:rPr>
          <w:rFonts w:asciiTheme="minorEastAsia" w:eastAsiaTheme="minorEastAsia" w:hAnsiTheme="minorEastAsia" w:hint="eastAsia"/>
          <w:sz w:val="24"/>
          <w:szCs w:val="24"/>
        </w:rPr>
        <w:t>,</w:t>
      </w:r>
      <w:r w:rsidRPr="00747EA2">
        <w:rPr>
          <w:rFonts w:asciiTheme="minorEastAsia" w:eastAsiaTheme="minorEastAsia" w:hAnsiTheme="minorEastAsia" w:hint="eastAsia"/>
          <w:sz w:val="24"/>
          <w:szCs w:val="24"/>
        </w:rPr>
        <w:t>630.74万元，较上年同期增加65.88%</w:t>
      </w:r>
      <w:r w:rsidR="00AF33AB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747EA2">
        <w:rPr>
          <w:rFonts w:asciiTheme="minorEastAsia" w:eastAsiaTheme="minorEastAsia" w:hAnsiTheme="minorEastAsia" w:hint="eastAsia"/>
          <w:sz w:val="24"/>
          <w:szCs w:val="24"/>
        </w:rPr>
        <w:t>利润总额7</w:t>
      </w:r>
      <w:r w:rsidR="00AF33AB">
        <w:rPr>
          <w:rFonts w:asciiTheme="minorEastAsia" w:eastAsiaTheme="minorEastAsia" w:hAnsiTheme="minorEastAsia" w:hint="eastAsia"/>
          <w:sz w:val="24"/>
          <w:szCs w:val="24"/>
        </w:rPr>
        <w:t>,</w:t>
      </w:r>
      <w:r w:rsidRPr="00747EA2">
        <w:rPr>
          <w:rFonts w:asciiTheme="minorEastAsia" w:eastAsiaTheme="minorEastAsia" w:hAnsiTheme="minorEastAsia" w:hint="eastAsia"/>
          <w:sz w:val="24"/>
          <w:szCs w:val="24"/>
        </w:rPr>
        <w:t>548.22万元，较上年同期增加63.83%，归属于</w:t>
      </w:r>
      <w:r w:rsidRPr="00747EA2">
        <w:rPr>
          <w:rFonts w:asciiTheme="minorEastAsia" w:eastAsiaTheme="minorEastAsia" w:hAnsiTheme="minorEastAsia"/>
          <w:sz w:val="24"/>
          <w:szCs w:val="24"/>
        </w:rPr>
        <w:t>上市公司股东的净利润</w:t>
      </w:r>
      <w:r w:rsidRPr="00747EA2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AF33AB">
        <w:rPr>
          <w:rFonts w:asciiTheme="minorEastAsia" w:eastAsiaTheme="minorEastAsia" w:hAnsiTheme="minorEastAsia" w:hint="eastAsia"/>
          <w:sz w:val="24"/>
          <w:szCs w:val="24"/>
        </w:rPr>
        <w:t>,</w:t>
      </w:r>
      <w:r w:rsidRPr="00747EA2">
        <w:rPr>
          <w:rFonts w:asciiTheme="minorEastAsia" w:eastAsiaTheme="minorEastAsia" w:hAnsiTheme="minorEastAsia" w:hint="eastAsia"/>
          <w:sz w:val="24"/>
          <w:szCs w:val="24"/>
        </w:rPr>
        <w:t>721.41万元，较上年同期增长73.22%，</w:t>
      </w:r>
      <w:r w:rsidRPr="00747EA2">
        <w:rPr>
          <w:rFonts w:asciiTheme="minorEastAsia" w:eastAsiaTheme="minorEastAsia" w:hAnsiTheme="minorEastAsia"/>
          <w:sz w:val="24"/>
          <w:szCs w:val="24"/>
        </w:rPr>
        <w:t>基本每股收益</w:t>
      </w:r>
      <w:r w:rsidRPr="00747EA2">
        <w:rPr>
          <w:rFonts w:asciiTheme="minorEastAsia" w:eastAsiaTheme="minorEastAsia" w:hAnsiTheme="minorEastAsia" w:hint="eastAsia"/>
          <w:sz w:val="24"/>
          <w:szCs w:val="24"/>
        </w:rPr>
        <w:t>0.09元，较上年同期增长75.07%</w:t>
      </w:r>
      <w:r w:rsidR="008118D2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7D1297" w:rsidRPr="007D1297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lang w:bidi="ar"/>
        </w:rPr>
        <w:t>2026年第一季度公司应收账款回款金额为15.44亿元，往年计提的信用减值损失转回所致。</w:t>
      </w:r>
      <w:bookmarkStart w:id="0" w:name="_GoBack"/>
      <w:bookmarkEnd w:id="0"/>
    </w:p>
    <w:p w:rsidR="0078088F" w:rsidRPr="00747EA2" w:rsidRDefault="000123EF" w:rsidP="00747EA2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747EA2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三、风险提示</w:t>
      </w:r>
    </w:p>
    <w:p w:rsidR="0078088F" w:rsidRPr="00747EA2" w:rsidRDefault="000123EF" w:rsidP="00747EA2">
      <w:pPr>
        <w:autoSpaceDE w:val="0"/>
        <w:autoSpaceDN w:val="0"/>
        <w:adjustRightInd w:val="0"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747E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公司不存在影响本次业绩快报内容准确性的重大不确定因素。本公告所载公</w:t>
      </w:r>
    </w:p>
    <w:p w:rsidR="0078088F" w:rsidRPr="00747EA2" w:rsidRDefault="000123EF" w:rsidP="00747EA2">
      <w:pPr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747E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司</w:t>
      </w:r>
      <w:r w:rsidR="00AF33A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2026</w:t>
      </w:r>
      <w:r w:rsidRPr="00747E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年第一季度主要财务数据为初步核算数据，未经会计师事务所审计，相关数据可能与公司</w:t>
      </w:r>
      <w:r w:rsidR="00AF33A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2026</w:t>
      </w:r>
      <w:r w:rsidR="00747E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年第一季度报告中披露的数据存在差异，具体数据以</w:t>
      </w:r>
      <w:r w:rsidRPr="00747EA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2026 年第一季度报告中披露的数据为准，敬请投资者注意投资风险。</w:t>
      </w:r>
    </w:p>
    <w:p w:rsidR="0078088F" w:rsidRPr="00123D82" w:rsidRDefault="0078088F">
      <w:pPr>
        <w:autoSpaceDE w:val="0"/>
        <w:autoSpaceDN w:val="0"/>
        <w:adjustRightInd w:val="0"/>
        <w:spacing w:line="56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:rsidR="0078088F" w:rsidRDefault="000123EF">
      <w:pPr>
        <w:autoSpaceDE w:val="0"/>
        <w:autoSpaceDN w:val="0"/>
        <w:adjustRightInd w:val="0"/>
        <w:spacing w:line="560" w:lineRule="exac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特此公告。</w:t>
      </w:r>
    </w:p>
    <w:p w:rsidR="00747EA2" w:rsidRDefault="00747EA2">
      <w:pPr>
        <w:autoSpaceDE w:val="0"/>
        <w:autoSpaceDN w:val="0"/>
        <w:adjustRightInd w:val="0"/>
        <w:spacing w:line="560" w:lineRule="exac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78088F" w:rsidRDefault="000123EF" w:rsidP="008C2C5A">
      <w:pPr>
        <w:pStyle w:val="20"/>
        <w:spacing w:line="560" w:lineRule="exact"/>
        <w:ind w:firstLine="480"/>
        <w:jc w:val="righ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安徽省交通建设股份有限公司董事会</w:t>
      </w:r>
    </w:p>
    <w:p w:rsidR="0078088F" w:rsidRDefault="00747EA2" w:rsidP="00747EA2">
      <w:pPr>
        <w:spacing w:line="560" w:lineRule="exact"/>
        <w:ind w:firstLineChars="100" w:firstLine="240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2026</w:t>
      </w:r>
      <w:r w:rsidR="000123EF">
        <w:rPr>
          <w:rFonts w:ascii="宋体" w:hAnsi="宋体" w:cs="宋体" w:hint="eastAsia"/>
          <w:color w:val="000000"/>
          <w:kern w:val="0"/>
          <w:sz w:val="24"/>
          <w:szCs w:val="24"/>
        </w:rPr>
        <w:t>年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4 </w:t>
      </w:r>
      <w:r w:rsidR="000123EF">
        <w:rPr>
          <w:rFonts w:ascii="宋体" w:hAnsi="宋体" w:cs="宋体" w:hint="eastAsia"/>
          <w:color w:val="000000"/>
          <w:kern w:val="0"/>
          <w:sz w:val="24"/>
          <w:szCs w:val="24"/>
        </w:rPr>
        <w:t>月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28</w:t>
      </w:r>
      <w:r w:rsidR="00AF33AB">
        <w:rPr>
          <w:rFonts w:ascii="宋体" w:hAnsi="宋体" w:cs="宋体" w:hint="eastAsia"/>
          <w:color w:val="000000"/>
          <w:kern w:val="0"/>
          <w:sz w:val="24"/>
          <w:szCs w:val="24"/>
        </w:rPr>
        <w:t>日</w:t>
      </w:r>
      <w:r w:rsidR="000123EF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</w:p>
    <w:sectPr w:rsidR="0078088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D51" w:rsidRDefault="003D4D51">
      <w:r>
        <w:separator/>
      </w:r>
    </w:p>
  </w:endnote>
  <w:endnote w:type="continuationSeparator" w:id="0">
    <w:p w:rsidR="003D4D51" w:rsidRDefault="003D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59009"/>
    </w:sdtPr>
    <w:sdtEndPr/>
    <w:sdtContent>
      <w:p w:rsidR="0078088F" w:rsidRDefault="000123E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297" w:rsidRPr="007D1297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D51" w:rsidRDefault="003D4D51">
      <w:r>
        <w:separator/>
      </w:r>
    </w:p>
  </w:footnote>
  <w:footnote w:type="continuationSeparator" w:id="0">
    <w:p w:rsidR="003D4D51" w:rsidRDefault="003D4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4NDBmMTJkYzBiMThlMDhhNTE5MDJhNGRjYmJlZjQifQ=="/>
  </w:docVars>
  <w:rsids>
    <w:rsidRoot w:val="00884DF9"/>
    <w:rsid w:val="B1FFA420"/>
    <w:rsid w:val="BBB7F67D"/>
    <w:rsid w:val="DEF5D9A6"/>
    <w:rsid w:val="F3EEC673"/>
    <w:rsid w:val="000015A4"/>
    <w:rsid w:val="000103F0"/>
    <w:rsid w:val="000123EF"/>
    <w:rsid w:val="000126A7"/>
    <w:rsid w:val="00020685"/>
    <w:rsid w:val="000206DD"/>
    <w:rsid w:val="000268F5"/>
    <w:rsid w:val="00031F40"/>
    <w:rsid w:val="00036005"/>
    <w:rsid w:val="00046320"/>
    <w:rsid w:val="000C5A23"/>
    <w:rsid w:val="000D3D6F"/>
    <w:rsid w:val="000D7BDE"/>
    <w:rsid w:val="000E358B"/>
    <w:rsid w:val="000E72C7"/>
    <w:rsid w:val="000F3DEF"/>
    <w:rsid w:val="000F564C"/>
    <w:rsid w:val="000F71E4"/>
    <w:rsid w:val="00100851"/>
    <w:rsid w:val="001025EC"/>
    <w:rsid w:val="001103AC"/>
    <w:rsid w:val="0011341F"/>
    <w:rsid w:val="00117A60"/>
    <w:rsid w:val="00122D1A"/>
    <w:rsid w:val="00123D82"/>
    <w:rsid w:val="00134972"/>
    <w:rsid w:val="001374D5"/>
    <w:rsid w:val="001435F0"/>
    <w:rsid w:val="00161016"/>
    <w:rsid w:val="00166861"/>
    <w:rsid w:val="001867E3"/>
    <w:rsid w:val="001A514D"/>
    <w:rsid w:val="001A67B7"/>
    <w:rsid w:val="001B138E"/>
    <w:rsid w:val="001B4D28"/>
    <w:rsid w:val="001C02F8"/>
    <w:rsid w:val="001C106B"/>
    <w:rsid w:val="001C23A9"/>
    <w:rsid w:val="001C7845"/>
    <w:rsid w:val="001D0917"/>
    <w:rsid w:val="001F21F7"/>
    <w:rsid w:val="001F389B"/>
    <w:rsid w:val="001F577A"/>
    <w:rsid w:val="00200BD7"/>
    <w:rsid w:val="00210DDE"/>
    <w:rsid w:val="00223462"/>
    <w:rsid w:val="002420AE"/>
    <w:rsid w:val="002623FE"/>
    <w:rsid w:val="00275016"/>
    <w:rsid w:val="002772BD"/>
    <w:rsid w:val="00285DE0"/>
    <w:rsid w:val="002861D3"/>
    <w:rsid w:val="00293493"/>
    <w:rsid w:val="002A1708"/>
    <w:rsid w:val="002D69F4"/>
    <w:rsid w:val="002E2CFD"/>
    <w:rsid w:val="002F055B"/>
    <w:rsid w:val="002F5298"/>
    <w:rsid w:val="0030594D"/>
    <w:rsid w:val="00307B97"/>
    <w:rsid w:val="00312A6A"/>
    <w:rsid w:val="003169A6"/>
    <w:rsid w:val="00336688"/>
    <w:rsid w:val="00344FC4"/>
    <w:rsid w:val="00361843"/>
    <w:rsid w:val="00367068"/>
    <w:rsid w:val="003779A3"/>
    <w:rsid w:val="003866B5"/>
    <w:rsid w:val="003A1F68"/>
    <w:rsid w:val="003A3E68"/>
    <w:rsid w:val="003B4A3E"/>
    <w:rsid w:val="003B7961"/>
    <w:rsid w:val="003C01AB"/>
    <w:rsid w:val="003D3EA8"/>
    <w:rsid w:val="003D4D51"/>
    <w:rsid w:val="003F26E6"/>
    <w:rsid w:val="003F3770"/>
    <w:rsid w:val="00410708"/>
    <w:rsid w:val="004138D5"/>
    <w:rsid w:val="004225E9"/>
    <w:rsid w:val="00423BDB"/>
    <w:rsid w:val="00423DA0"/>
    <w:rsid w:val="004275A2"/>
    <w:rsid w:val="00432ADD"/>
    <w:rsid w:val="00434E24"/>
    <w:rsid w:val="004533A6"/>
    <w:rsid w:val="004563C8"/>
    <w:rsid w:val="004729A9"/>
    <w:rsid w:val="00485131"/>
    <w:rsid w:val="00487D12"/>
    <w:rsid w:val="00494742"/>
    <w:rsid w:val="00494835"/>
    <w:rsid w:val="004A56A7"/>
    <w:rsid w:val="004A6CE1"/>
    <w:rsid w:val="004B2B14"/>
    <w:rsid w:val="004C44D2"/>
    <w:rsid w:val="004C5123"/>
    <w:rsid w:val="004C5EB8"/>
    <w:rsid w:val="004C6C37"/>
    <w:rsid w:val="004C72DA"/>
    <w:rsid w:val="004D4051"/>
    <w:rsid w:val="004D73C2"/>
    <w:rsid w:val="004F1095"/>
    <w:rsid w:val="004F1CC8"/>
    <w:rsid w:val="00516799"/>
    <w:rsid w:val="005168D0"/>
    <w:rsid w:val="00517054"/>
    <w:rsid w:val="00535226"/>
    <w:rsid w:val="00540377"/>
    <w:rsid w:val="005436AD"/>
    <w:rsid w:val="00550E5C"/>
    <w:rsid w:val="0055322C"/>
    <w:rsid w:val="0055743E"/>
    <w:rsid w:val="00564E60"/>
    <w:rsid w:val="005833AD"/>
    <w:rsid w:val="00592D9C"/>
    <w:rsid w:val="00596957"/>
    <w:rsid w:val="00597B44"/>
    <w:rsid w:val="005A757E"/>
    <w:rsid w:val="005C7927"/>
    <w:rsid w:val="005D7E9F"/>
    <w:rsid w:val="005E1D2A"/>
    <w:rsid w:val="005F197E"/>
    <w:rsid w:val="00612526"/>
    <w:rsid w:val="0064244B"/>
    <w:rsid w:val="00653994"/>
    <w:rsid w:val="00655DB6"/>
    <w:rsid w:val="00656080"/>
    <w:rsid w:val="0066019F"/>
    <w:rsid w:val="006608B9"/>
    <w:rsid w:val="006609BF"/>
    <w:rsid w:val="00666F14"/>
    <w:rsid w:val="00672B3D"/>
    <w:rsid w:val="00673E87"/>
    <w:rsid w:val="00675664"/>
    <w:rsid w:val="006776F7"/>
    <w:rsid w:val="00681848"/>
    <w:rsid w:val="0068598B"/>
    <w:rsid w:val="00685B76"/>
    <w:rsid w:val="00691996"/>
    <w:rsid w:val="006C0665"/>
    <w:rsid w:val="006C7AAF"/>
    <w:rsid w:val="006C7F53"/>
    <w:rsid w:val="006D0882"/>
    <w:rsid w:val="006D2B44"/>
    <w:rsid w:val="006D3842"/>
    <w:rsid w:val="006D3B0E"/>
    <w:rsid w:val="006D6B36"/>
    <w:rsid w:val="006F1FDB"/>
    <w:rsid w:val="006F3B7B"/>
    <w:rsid w:val="006F4656"/>
    <w:rsid w:val="006F480E"/>
    <w:rsid w:val="0070104F"/>
    <w:rsid w:val="007225B1"/>
    <w:rsid w:val="00726BBF"/>
    <w:rsid w:val="00730EF0"/>
    <w:rsid w:val="00733E97"/>
    <w:rsid w:val="00735257"/>
    <w:rsid w:val="007463FD"/>
    <w:rsid w:val="00747EA2"/>
    <w:rsid w:val="007547D7"/>
    <w:rsid w:val="00755002"/>
    <w:rsid w:val="0076362D"/>
    <w:rsid w:val="00765404"/>
    <w:rsid w:val="00777F1B"/>
    <w:rsid w:val="0078088F"/>
    <w:rsid w:val="00782CAF"/>
    <w:rsid w:val="00786221"/>
    <w:rsid w:val="0078716D"/>
    <w:rsid w:val="00793E38"/>
    <w:rsid w:val="007B16EC"/>
    <w:rsid w:val="007B572C"/>
    <w:rsid w:val="007C17AE"/>
    <w:rsid w:val="007C23EA"/>
    <w:rsid w:val="007C5BE7"/>
    <w:rsid w:val="007C77C8"/>
    <w:rsid w:val="007D1297"/>
    <w:rsid w:val="007D239C"/>
    <w:rsid w:val="007D30EF"/>
    <w:rsid w:val="007E09D9"/>
    <w:rsid w:val="007E1145"/>
    <w:rsid w:val="00803461"/>
    <w:rsid w:val="0080385C"/>
    <w:rsid w:val="00803A39"/>
    <w:rsid w:val="00810EFF"/>
    <w:rsid w:val="008118D2"/>
    <w:rsid w:val="008161F3"/>
    <w:rsid w:val="008177C2"/>
    <w:rsid w:val="00825C1E"/>
    <w:rsid w:val="00827DDA"/>
    <w:rsid w:val="008314AE"/>
    <w:rsid w:val="00834B12"/>
    <w:rsid w:val="008359CE"/>
    <w:rsid w:val="00841623"/>
    <w:rsid w:val="008458D0"/>
    <w:rsid w:val="0085465F"/>
    <w:rsid w:val="008601CF"/>
    <w:rsid w:val="00862661"/>
    <w:rsid w:val="0086788E"/>
    <w:rsid w:val="0087096A"/>
    <w:rsid w:val="00884DF9"/>
    <w:rsid w:val="00886BE9"/>
    <w:rsid w:val="00890AE2"/>
    <w:rsid w:val="0089151A"/>
    <w:rsid w:val="008B582B"/>
    <w:rsid w:val="008B6FBB"/>
    <w:rsid w:val="008C2C5A"/>
    <w:rsid w:val="008E7F6A"/>
    <w:rsid w:val="008F3193"/>
    <w:rsid w:val="00902C76"/>
    <w:rsid w:val="0090311A"/>
    <w:rsid w:val="009070F6"/>
    <w:rsid w:val="00925CB5"/>
    <w:rsid w:val="009300C7"/>
    <w:rsid w:val="00952BA0"/>
    <w:rsid w:val="009611F3"/>
    <w:rsid w:val="009722C3"/>
    <w:rsid w:val="00973B9A"/>
    <w:rsid w:val="009869B4"/>
    <w:rsid w:val="009973CD"/>
    <w:rsid w:val="009A1CA0"/>
    <w:rsid w:val="009A2695"/>
    <w:rsid w:val="009A28D6"/>
    <w:rsid w:val="009C081C"/>
    <w:rsid w:val="009C7BE5"/>
    <w:rsid w:val="009D59BE"/>
    <w:rsid w:val="009F50DE"/>
    <w:rsid w:val="009F7A0B"/>
    <w:rsid w:val="00A04348"/>
    <w:rsid w:val="00A0458D"/>
    <w:rsid w:val="00A12990"/>
    <w:rsid w:val="00A13161"/>
    <w:rsid w:val="00A13990"/>
    <w:rsid w:val="00A161C4"/>
    <w:rsid w:val="00A16278"/>
    <w:rsid w:val="00A17DAE"/>
    <w:rsid w:val="00A359AA"/>
    <w:rsid w:val="00A4706C"/>
    <w:rsid w:val="00A5683D"/>
    <w:rsid w:val="00A60225"/>
    <w:rsid w:val="00A83808"/>
    <w:rsid w:val="00A87C77"/>
    <w:rsid w:val="00A95954"/>
    <w:rsid w:val="00AA2310"/>
    <w:rsid w:val="00AA5F8C"/>
    <w:rsid w:val="00AB248A"/>
    <w:rsid w:val="00AB3AEE"/>
    <w:rsid w:val="00AB5774"/>
    <w:rsid w:val="00AB7C44"/>
    <w:rsid w:val="00AD3592"/>
    <w:rsid w:val="00AE578C"/>
    <w:rsid w:val="00AF33AB"/>
    <w:rsid w:val="00B03469"/>
    <w:rsid w:val="00B067F6"/>
    <w:rsid w:val="00B10CA0"/>
    <w:rsid w:val="00B250B6"/>
    <w:rsid w:val="00B26AD9"/>
    <w:rsid w:val="00B33CA0"/>
    <w:rsid w:val="00B40215"/>
    <w:rsid w:val="00B41030"/>
    <w:rsid w:val="00B43D72"/>
    <w:rsid w:val="00B4401D"/>
    <w:rsid w:val="00B475F9"/>
    <w:rsid w:val="00B54E32"/>
    <w:rsid w:val="00B60808"/>
    <w:rsid w:val="00B61E64"/>
    <w:rsid w:val="00B63BDE"/>
    <w:rsid w:val="00B71A9B"/>
    <w:rsid w:val="00B73294"/>
    <w:rsid w:val="00B75153"/>
    <w:rsid w:val="00B7642B"/>
    <w:rsid w:val="00B804D3"/>
    <w:rsid w:val="00B83CC4"/>
    <w:rsid w:val="00BB0DEC"/>
    <w:rsid w:val="00BC533B"/>
    <w:rsid w:val="00BC66AF"/>
    <w:rsid w:val="00BE4F2E"/>
    <w:rsid w:val="00C001E9"/>
    <w:rsid w:val="00C12D22"/>
    <w:rsid w:val="00C1670F"/>
    <w:rsid w:val="00C2439F"/>
    <w:rsid w:val="00C24618"/>
    <w:rsid w:val="00C3199E"/>
    <w:rsid w:val="00C339BF"/>
    <w:rsid w:val="00C348DD"/>
    <w:rsid w:val="00C360AD"/>
    <w:rsid w:val="00C43BFA"/>
    <w:rsid w:val="00C47A3F"/>
    <w:rsid w:val="00C56BFF"/>
    <w:rsid w:val="00C600F6"/>
    <w:rsid w:val="00C61F8D"/>
    <w:rsid w:val="00C72F1A"/>
    <w:rsid w:val="00C74034"/>
    <w:rsid w:val="00C75D1F"/>
    <w:rsid w:val="00C76948"/>
    <w:rsid w:val="00C85EE8"/>
    <w:rsid w:val="00CB056E"/>
    <w:rsid w:val="00CC19A1"/>
    <w:rsid w:val="00CD19A4"/>
    <w:rsid w:val="00CD38B2"/>
    <w:rsid w:val="00CD714C"/>
    <w:rsid w:val="00CE534C"/>
    <w:rsid w:val="00CF024E"/>
    <w:rsid w:val="00CF495C"/>
    <w:rsid w:val="00D009CD"/>
    <w:rsid w:val="00D0619B"/>
    <w:rsid w:val="00D073EC"/>
    <w:rsid w:val="00D124B6"/>
    <w:rsid w:val="00D127E0"/>
    <w:rsid w:val="00D15774"/>
    <w:rsid w:val="00D1609C"/>
    <w:rsid w:val="00D32A1F"/>
    <w:rsid w:val="00D4727F"/>
    <w:rsid w:val="00D521C4"/>
    <w:rsid w:val="00D53E2A"/>
    <w:rsid w:val="00D64908"/>
    <w:rsid w:val="00D750D4"/>
    <w:rsid w:val="00D95926"/>
    <w:rsid w:val="00DB543A"/>
    <w:rsid w:val="00DC2779"/>
    <w:rsid w:val="00DC6222"/>
    <w:rsid w:val="00DE2519"/>
    <w:rsid w:val="00DE3994"/>
    <w:rsid w:val="00DF45DE"/>
    <w:rsid w:val="00DF4DB1"/>
    <w:rsid w:val="00DF632A"/>
    <w:rsid w:val="00E02019"/>
    <w:rsid w:val="00E03629"/>
    <w:rsid w:val="00E063ED"/>
    <w:rsid w:val="00E06879"/>
    <w:rsid w:val="00E13AC1"/>
    <w:rsid w:val="00E21D65"/>
    <w:rsid w:val="00E243BD"/>
    <w:rsid w:val="00E322FF"/>
    <w:rsid w:val="00E33753"/>
    <w:rsid w:val="00E37DEE"/>
    <w:rsid w:val="00E466C0"/>
    <w:rsid w:val="00E522CB"/>
    <w:rsid w:val="00E54DB6"/>
    <w:rsid w:val="00E66B84"/>
    <w:rsid w:val="00E66F74"/>
    <w:rsid w:val="00E743B4"/>
    <w:rsid w:val="00E8494D"/>
    <w:rsid w:val="00E92069"/>
    <w:rsid w:val="00E97E97"/>
    <w:rsid w:val="00EA38A4"/>
    <w:rsid w:val="00EA5E12"/>
    <w:rsid w:val="00EB5FF6"/>
    <w:rsid w:val="00EB7824"/>
    <w:rsid w:val="00EC3253"/>
    <w:rsid w:val="00EF0180"/>
    <w:rsid w:val="00EF295D"/>
    <w:rsid w:val="00EF31E9"/>
    <w:rsid w:val="00EF47A6"/>
    <w:rsid w:val="00EF6734"/>
    <w:rsid w:val="00EF6E84"/>
    <w:rsid w:val="00F01C00"/>
    <w:rsid w:val="00F142C0"/>
    <w:rsid w:val="00F17F52"/>
    <w:rsid w:val="00F229F6"/>
    <w:rsid w:val="00F23B51"/>
    <w:rsid w:val="00F25398"/>
    <w:rsid w:val="00F36F98"/>
    <w:rsid w:val="00F626F7"/>
    <w:rsid w:val="00F73950"/>
    <w:rsid w:val="00F76A40"/>
    <w:rsid w:val="00F82DF1"/>
    <w:rsid w:val="00F90B9D"/>
    <w:rsid w:val="00FA4766"/>
    <w:rsid w:val="00FA725E"/>
    <w:rsid w:val="00FD7798"/>
    <w:rsid w:val="00FE31D5"/>
    <w:rsid w:val="00FE5D91"/>
    <w:rsid w:val="014D2AC6"/>
    <w:rsid w:val="05682DA0"/>
    <w:rsid w:val="059A7CB8"/>
    <w:rsid w:val="0CD63834"/>
    <w:rsid w:val="10ED2754"/>
    <w:rsid w:val="1E574E55"/>
    <w:rsid w:val="1FDF621F"/>
    <w:rsid w:val="293C4333"/>
    <w:rsid w:val="2BD95E71"/>
    <w:rsid w:val="338D61E8"/>
    <w:rsid w:val="3EBD3AF3"/>
    <w:rsid w:val="42895EAD"/>
    <w:rsid w:val="42A53925"/>
    <w:rsid w:val="471723E7"/>
    <w:rsid w:val="49B77E87"/>
    <w:rsid w:val="54745B1B"/>
    <w:rsid w:val="5B420B89"/>
    <w:rsid w:val="5C1E5B2C"/>
    <w:rsid w:val="5DC776C3"/>
    <w:rsid w:val="5FA2300D"/>
    <w:rsid w:val="642C4A09"/>
    <w:rsid w:val="6FF76D14"/>
    <w:rsid w:val="71C360C7"/>
    <w:rsid w:val="73110421"/>
    <w:rsid w:val="738937A7"/>
    <w:rsid w:val="784E34DE"/>
    <w:rsid w:val="7AD52585"/>
    <w:rsid w:val="7B86393A"/>
    <w:rsid w:val="7F9E28E9"/>
    <w:rsid w:val="7FDEA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line="415" w:lineRule="auto"/>
      <w:jc w:val="center"/>
      <w:outlineLvl w:val="1"/>
    </w:pPr>
    <w:rPr>
      <w:rFonts w:ascii="黑体" w:eastAsia="黑体" w:hAnsi="黑体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pPr>
      <w:jc w:val="left"/>
    </w:pPr>
  </w:style>
  <w:style w:type="paragraph" w:styleId="a4">
    <w:name w:val="Body Text Indent"/>
    <w:basedOn w:val="a"/>
    <w:link w:val="Char"/>
    <w:unhideWhenUsed/>
    <w:qFormat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20">
    <w:name w:val="Body Text Indent 2"/>
    <w:basedOn w:val="a"/>
    <w:link w:val="2Char0"/>
    <w:qFormat/>
    <w:pPr>
      <w:spacing w:line="600" w:lineRule="exact"/>
      <w:ind w:firstLineChars="200" w:firstLine="600"/>
    </w:pPr>
    <w:rPr>
      <w:rFonts w:ascii="仿宋_GB2312" w:eastAsia="仿宋_GB2312" w:hAnsi="宋体"/>
      <w:sz w:val="30"/>
      <w:szCs w:val="30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Normal (Web)"/>
    <w:basedOn w:val="a"/>
    <w:uiPriority w:val="99"/>
    <w:semiHidden/>
    <w:unhideWhenUsed/>
    <w:pPr>
      <w:spacing w:beforeAutospacing="1" w:afterAutospacing="1"/>
      <w:jc w:val="left"/>
    </w:pPr>
    <w:rPr>
      <w:kern w:val="0"/>
      <w:sz w:val="24"/>
    </w:rPr>
  </w:style>
  <w:style w:type="paragraph" w:styleId="a9">
    <w:name w:val="Title"/>
    <w:basedOn w:val="a"/>
    <w:next w:val="a"/>
    <w:link w:val="Char4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0"/>
      <w:szCs w:val="32"/>
    </w:rPr>
  </w:style>
  <w:style w:type="paragraph" w:styleId="aa">
    <w:name w:val="annotation subject"/>
    <w:basedOn w:val="a3"/>
    <w:next w:val="a3"/>
    <w:link w:val="Char5"/>
    <w:uiPriority w:val="99"/>
    <w:semiHidden/>
    <w:unhideWhenUsed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unhideWhenUsed/>
    <w:qFormat/>
    <w:rPr>
      <w:sz w:val="21"/>
      <w:szCs w:val="21"/>
    </w:rPr>
  </w:style>
  <w:style w:type="character" w:customStyle="1" w:styleId="Char4">
    <w:name w:val="标题 Char"/>
    <w:basedOn w:val="a0"/>
    <w:link w:val="a9"/>
    <w:uiPriority w:val="10"/>
    <w:qFormat/>
    <w:rPr>
      <w:rFonts w:asciiTheme="majorHAnsi" w:eastAsia="宋体" w:hAnsiTheme="majorHAnsi" w:cstheme="majorBidi"/>
      <w:b/>
      <w:bCs/>
      <w:sz w:val="30"/>
      <w:szCs w:val="32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批注文字 Char1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5">
    <w:name w:val="批注主题 Char"/>
    <w:basedOn w:val="Char1"/>
    <w:link w:val="aa"/>
    <w:uiPriority w:val="99"/>
    <w:semiHidden/>
    <w:qFormat/>
    <w:rPr>
      <w:rFonts w:ascii="Calibri" w:eastAsia="宋体" w:hAnsi="Calibri" w:cs="Times New Roman"/>
      <w:b/>
      <w:bCs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11">
    <w:name w:val="标题 1 字符"/>
    <w:basedOn w:val="a0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2">
    <w:name w:val="正文文本缩进 2 字符"/>
    <w:basedOn w:val="a0"/>
    <w:uiPriority w:val="99"/>
    <w:semiHidden/>
    <w:qFormat/>
    <w:rPr>
      <w:rFonts w:ascii="Calibri" w:eastAsia="宋体" w:hAnsi="Calibri" w:cs="Times New Roman"/>
    </w:rPr>
  </w:style>
  <w:style w:type="character" w:customStyle="1" w:styleId="2Char0">
    <w:name w:val="正文文本缩进 2 Char"/>
    <w:basedOn w:val="a0"/>
    <w:link w:val="20"/>
    <w:qFormat/>
    <w:rPr>
      <w:rFonts w:ascii="仿宋_GB2312" w:eastAsia="仿宋_GB2312" w:hAnsi="宋体" w:cs="Times New Roman"/>
      <w:sz w:val="30"/>
      <w:szCs w:val="30"/>
    </w:rPr>
  </w:style>
  <w:style w:type="character" w:customStyle="1" w:styleId="ae">
    <w:name w:val="正文文本缩进 字符"/>
    <w:basedOn w:val="a0"/>
    <w:uiPriority w:val="99"/>
    <w:semiHidden/>
    <w:qFormat/>
    <w:rPr>
      <w:rFonts w:ascii="Calibri" w:eastAsia="宋体" w:hAnsi="Calibri" w:cs="Times New Roman"/>
    </w:rPr>
  </w:style>
  <w:style w:type="character" w:customStyle="1" w:styleId="Char">
    <w:name w:val="正文文本缩进 Char"/>
    <w:basedOn w:val="a0"/>
    <w:link w:val="a4"/>
    <w:qFormat/>
    <w:rPr>
      <w:rFonts w:ascii="Times New Roman" w:eastAsia="宋体" w:hAnsi="Times New Roman" w:cs="Times New Roman"/>
      <w:szCs w:val="24"/>
    </w:rPr>
  </w:style>
  <w:style w:type="character" w:customStyle="1" w:styleId="Char6">
    <w:name w:val="批注文字 Char"/>
    <w:basedOn w:val="a0"/>
    <w:qFormat/>
    <w:rPr>
      <w:kern w:val="2"/>
      <w:sz w:val="21"/>
      <w:szCs w:val="24"/>
    </w:rPr>
  </w:style>
  <w:style w:type="character" w:customStyle="1" w:styleId="2Char">
    <w:name w:val="标题 2 Char"/>
    <w:basedOn w:val="a0"/>
    <w:link w:val="2"/>
    <w:uiPriority w:val="9"/>
    <w:qFormat/>
    <w:rPr>
      <w:rFonts w:ascii="黑体" w:eastAsia="黑体" w:hAnsi="黑体" w:cstheme="majorBidi"/>
      <w:b/>
      <w:bCs/>
      <w:sz w:val="36"/>
      <w:szCs w:val="36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23">
    <w:name w:val="修订2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line="415" w:lineRule="auto"/>
      <w:jc w:val="center"/>
      <w:outlineLvl w:val="1"/>
    </w:pPr>
    <w:rPr>
      <w:rFonts w:ascii="黑体" w:eastAsia="黑体" w:hAnsi="黑体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pPr>
      <w:jc w:val="left"/>
    </w:pPr>
  </w:style>
  <w:style w:type="paragraph" w:styleId="a4">
    <w:name w:val="Body Text Indent"/>
    <w:basedOn w:val="a"/>
    <w:link w:val="Char"/>
    <w:unhideWhenUsed/>
    <w:qFormat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20">
    <w:name w:val="Body Text Indent 2"/>
    <w:basedOn w:val="a"/>
    <w:link w:val="2Char0"/>
    <w:qFormat/>
    <w:pPr>
      <w:spacing w:line="600" w:lineRule="exact"/>
      <w:ind w:firstLineChars="200" w:firstLine="600"/>
    </w:pPr>
    <w:rPr>
      <w:rFonts w:ascii="仿宋_GB2312" w:eastAsia="仿宋_GB2312" w:hAnsi="宋体"/>
      <w:sz w:val="30"/>
      <w:szCs w:val="30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Normal (Web)"/>
    <w:basedOn w:val="a"/>
    <w:uiPriority w:val="99"/>
    <w:semiHidden/>
    <w:unhideWhenUsed/>
    <w:pPr>
      <w:spacing w:beforeAutospacing="1" w:afterAutospacing="1"/>
      <w:jc w:val="left"/>
    </w:pPr>
    <w:rPr>
      <w:kern w:val="0"/>
      <w:sz w:val="24"/>
    </w:rPr>
  </w:style>
  <w:style w:type="paragraph" w:styleId="a9">
    <w:name w:val="Title"/>
    <w:basedOn w:val="a"/>
    <w:next w:val="a"/>
    <w:link w:val="Char4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0"/>
      <w:szCs w:val="32"/>
    </w:rPr>
  </w:style>
  <w:style w:type="paragraph" w:styleId="aa">
    <w:name w:val="annotation subject"/>
    <w:basedOn w:val="a3"/>
    <w:next w:val="a3"/>
    <w:link w:val="Char5"/>
    <w:uiPriority w:val="99"/>
    <w:semiHidden/>
    <w:unhideWhenUsed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unhideWhenUsed/>
    <w:qFormat/>
    <w:rPr>
      <w:sz w:val="21"/>
      <w:szCs w:val="21"/>
    </w:rPr>
  </w:style>
  <w:style w:type="character" w:customStyle="1" w:styleId="Char4">
    <w:name w:val="标题 Char"/>
    <w:basedOn w:val="a0"/>
    <w:link w:val="a9"/>
    <w:uiPriority w:val="10"/>
    <w:qFormat/>
    <w:rPr>
      <w:rFonts w:asciiTheme="majorHAnsi" w:eastAsia="宋体" w:hAnsiTheme="majorHAnsi" w:cstheme="majorBidi"/>
      <w:b/>
      <w:bCs/>
      <w:sz w:val="30"/>
      <w:szCs w:val="32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批注文字 Char1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5">
    <w:name w:val="批注主题 Char"/>
    <w:basedOn w:val="Char1"/>
    <w:link w:val="aa"/>
    <w:uiPriority w:val="99"/>
    <w:semiHidden/>
    <w:qFormat/>
    <w:rPr>
      <w:rFonts w:ascii="Calibri" w:eastAsia="宋体" w:hAnsi="Calibri" w:cs="Times New Roman"/>
      <w:b/>
      <w:bCs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11">
    <w:name w:val="标题 1 字符"/>
    <w:basedOn w:val="a0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2">
    <w:name w:val="正文文本缩进 2 字符"/>
    <w:basedOn w:val="a0"/>
    <w:uiPriority w:val="99"/>
    <w:semiHidden/>
    <w:qFormat/>
    <w:rPr>
      <w:rFonts w:ascii="Calibri" w:eastAsia="宋体" w:hAnsi="Calibri" w:cs="Times New Roman"/>
    </w:rPr>
  </w:style>
  <w:style w:type="character" w:customStyle="1" w:styleId="2Char0">
    <w:name w:val="正文文本缩进 2 Char"/>
    <w:basedOn w:val="a0"/>
    <w:link w:val="20"/>
    <w:qFormat/>
    <w:rPr>
      <w:rFonts w:ascii="仿宋_GB2312" w:eastAsia="仿宋_GB2312" w:hAnsi="宋体" w:cs="Times New Roman"/>
      <w:sz w:val="30"/>
      <w:szCs w:val="30"/>
    </w:rPr>
  </w:style>
  <w:style w:type="character" w:customStyle="1" w:styleId="ae">
    <w:name w:val="正文文本缩进 字符"/>
    <w:basedOn w:val="a0"/>
    <w:uiPriority w:val="99"/>
    <w:semiHidden/>
    <w:qFormat/>
    <w:rPr>
      <w:rFonts w:ascii="Calibri" w:eastAsia="宋体" w:hAnsi="Calibri" w:cs="Times New Roman"/>
    </w:rPr>
  </w:style>
  <w:style w:type="character" w:customStyle="1" w:styleId="Char">
    <w:name w:val="正文文本缩进 Char"/>
    <w:basedOn w:val="a0"/>
    <w:link w:val="a4"/>
    <w:qFormat/>
    <w:rPr>
      <w:rFonts w:ascii="Times New Roman" w:eastAsia="宋体" w:hAnsi="Times New Roman" w:cs="Times New Roman"/>
      <w:szCs w:val="24"/>
    </w:rPr>
  </w:style>
  <w:style w:type="character" w:customStyle="1" w:styleId="Char6">
    <w:name w:val="批注文字 Char"/>
    <w:basedOn w:val="a0"/>
    <w:qFormat/>
    <w:rPr>
      <w:kern w:val="2"/>
      <w:sz w:val="21"/>
      <w:szCs w:val="24"/>
    </w:rPr>
  </w:style>
  <w:style w:type="character" w:customStyle="1" w:styleId="2Char">
    <w:name w:val="标题 2 Char"/>
    <w:basedOn w:val="a0"/>
    <w:link w:val="2"/>
    <w:uiPriority w:val="9"/>
    <w:qFormat/>
    <w:rPr>
      <w:rFonts w:ascii="黑体" w:eastAsia="黑体" w:hAnsi="黑体" w:cstheme="majorBidi"/>
      <w:b/>
      <w:bCs/>
      <w:sz w:val="36"/>
      <w:szCs w:val="36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23">
    <w:name w:val="修订2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whzhou</dc:creator>
  <cp:lastModifiedBy>林玲</cp:lastModifiedBy>
  <cp:revision>17</cp:revision>
  <cp:lastPrinted>2026-04-27T10:36:00Z</cp:lastPrinted>
  <dcterms:created xsi:type="dcterms:W3CDTF">2022-03-02T16:46:00Z</dcterms:created>
  <dcterms:modified xsi:type="dcterms:W3CDTF">2026-04-28T01:25:00Z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C99A121BF6984210ACBB0D83FC3DABCC_13</vt:lpwstr>
  </property>
  <property fmtid="{D5CDD505-2E9C-101B-9397-08002B2CF9AE}" pid="4" name="commondata">
    <vt:lpwstr>eyJoZGlkIjoiNGQxMzIwNmQ1ZWRlMGUxNzdkYmMyYjllZjJiOWUwZDgifQ==</vt:lpwstr>
  </property>
  <property fmtid="{D5CDD505-2E9C-101B-9397-08002B2CF9AE}" pid="5" name="KSOTemplateDocerSaveRecord">
    <vt:lpwstr>eyJoZGlkIjoiNDIwYjVlNWIwZjdmMmNmYjEwZTI2NjU4N2M3MTNlOTAiLCJ1c2VySWQiOiI0NTA3OTMxNTMifQ==</vt:lpwstr>
  </property>
</Properties>
</file>