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424025" w14:textId="40E2C041" w:rsidR="00825F1F" w:rsidRPr="00055EA8" w:rsidRDefault="003E5520" w:rsidP="00055EA8">
      <w:pPr>
        <w:adjustRightInd w:val="0"/>
        <w:snapToGrid w:val="0"/>
        <w:spacing w:line="560" w:lineRule="exact"/>
        <w:rPr>
          <w:rFonts w:asciiTheme="minorEastAsia" w:eastAsiaTheme="minorEastAsia" w:hAnsiTheme="minorEastAsia"/>
          <w:sz w:val="24"/>
          <w:szCs w:val="24"/>
        </w:rPr>
      </w:pPr>
      <w:r w:rsidRPr="00055EA8">
        <w:rPr>
          <w:rFonts w:asciiTheme="minorEastAsia" w:eastAsiaTheme="minorEastAsia" w:hAnsiTheme="minorEastAsia" w:hint="eastAsia"/>
          <w:sz w:val="24"/>
          <w:szCs w:val="24"/>
        </w:rPr>
        <w:t>证券代码：</w:t>
      </w:r>
      <w:r w:rsidR="00055EA8" w:rsidRPr="00055EA8">
        <w:rPr>
          <w:rFonts w:asciiTheme="minorEastAsia" w:eastAsiaTheme="minorEastAsia" w:hAnsiTheme="minorEastAsia" w:hint="eastAsia"/>
          <w:sz w:val="24"/>
          <w:szCs w:val="24"/>
        </w:rPr>
        <w:t xml:space="preserve">603815    </w:t>
      </w:r>
      <w:r w:rsidR="00055EA8">
        <w:rPr>
          <w:rFonts w:asciiTheme="minorEastAsia" w:eastAsiaTheme="minorEastAsia" w:hAnsiTheme="minorEastAsia" w:hint="eastAsia"/>
          <w:sz w:val="24"/>
          <w:szCs w:val="24"/>
        </w:rPr>
        <w:t xml:space="preserve">     </w:t>
      </w:r>
      <w:r w:rsidRPr="00055EA8">
        <w:rPr>
          <w:rFonts w:asciiTheme="minorEastAsia" w:eastAsiaTheme="minorEastAsia" w:hAnsiTheme="minorEastAsia" w:hint="eastAsia"/>
          <w:sz w:val="24"/>
          <w:szCs w:val="24"/>
        </w:rPr>
        <w:t>证券简称：</w:t>
      </w:r>
      <w:proofErr w:type="gramStart"/>
      <w:r w:rsidR="0039445D">
        <w:rPr>
          <w:rFonts w:asciiTheme="minorEastAsia" w:eastAsiaTheme="minorEastAsia" w:hAnsiTheme="minorEastAsia" w:hint="eastAsia"/>
          <w:sz w:val="24"/>
          <w:szCs w:val="24"/>
        </w:rPr>
        <w:t>交建股份</w:t>
      </w:r>
      <w:proofErr w:type="gramEnd"/>
      <w:r w:rsidR="00055EA8" w:rsidRPr="00055EA8">
        <w:rPr>
          <w:rFonts w:asciiTheme="minorEastAsia" w:eastAsiaTheme="minorEastAsia" w:hAnsiTheme="minorEastAsia" w:hint="eastAsia"/>
          <w:sz w:val="24"/>
          <w:szCs w:val="24"/>
        </w:rPr>
        <w:t xml:space="preserve">  </w:t>
      </w:r>
      <w:r w:rsidR="00055EA8">
        <w:rPr>
          <w:rFonts w:asciiTheme="minorEastAsia" w:eastAsiaTheme="minorEastAsia" w:hAnsiTheme="minorEastAsia" w:hint="eastAsia"/>
          <w:sz w:val="24"/>
          <w:szCs w:val="24"/>
        </w:rPr>
        <w:t xml:space="preserve">   </w:t>
      </w:r>
      <w:r w:rsidR="00055EA8" w:rsidRPr="00055EA8">
        <w:rPr>
          <w:rFonts w:asciiTheme="minorEastAsia" w:eastAsiaTheme="minorEastAsia" w:hAnsiTheme="minorEastAsia" w:hint="eastAsia"/>
          <w:sz w:val="24"/>
          <w:szCs w:val="24"/>
        </w:rPr>
        <w:t xml:space="preserve">  </w:t>
      </w:r>
      <w:r w:rsidRPr="00055EA8">
        <w:rPr>
          <w:rFonts w:asciiTheme="minorEastAsia" w:eastAsiaTheme="minorEastAsia" w:hAnsiTheme="minorEastAsia" w:hint="eastAsia"/>
          <w:sz w:val="24"/>
          <w:szCs w:val="24"/>
        </w:rPr>
        <w:t xml:space="preserve"> </w:t>
      </w:r>
      <w:r w:rsidR="00055EA8" w:rsidRPr="00055EA8">
        <w:rPr>
          <w:rFonts w:asciiTheme="minorEastAsia" w:eastAsiaTheme="minorEastAsia" w:hAnsiTheme="minorEastAsia" w:hint="eastAsia"/>
          <w:sz w:val="24"/>
          <w:szCs w:val="24"/>
        </w:rPr>
        <w:t>公告编号：2026-0</w:t>
      </w:r>
      <w:r w:rsidR="008A3BF6">
        <w:rPr>
          <w:rFonts w:asciiTheme="minorEastAsia" w:eastAsiaTheme="minorEastAsia" w:hAnsiTheme="minorEastAsia" w:hint="eastAsia"/>
          <w:sz w:val="24"/>
          <w:szCs w:val="24"/>
        </w:rPr>
        <w:t>4</w:t>
      </w:r>
      <w:r w:rsidR="00B36186">
        <w:rPr>
          <w:rFonts w:asciiTheme="minorEastAsia" w:eastAsiaTheme="minorEastAsia" w:hAnsiTheme="minorEastAsia" w:hint="eastAsia"/>
          <w:sz w:val="24"/>
          <w:szCs w:val="24"/>
        </w:rPr>
        <w:t>5</w:t>
      </w:r>
    </w:p>
    <w:p w14:paraId="0FA39865" w14:textId="77777777" w:rsidR="00825F1F" w:rsidRPr="00055EA8" w:rsidRDefault="00825F1F" w:rsidP="00055EA8">
      <w:pPr>
        <w:adjustRightInd w:val="0"/>
        <w:snapToGrid w:val="0"/>
        <w:spacing w:line="560" w:lineRule="exact"/>
        <w:rPr>
          <w:rFonts w:asciiTheme="minorEastAsia" w:eastAsiaTheme="minorEastAsia" w:hAnsiTheme="minorEastAsia"/>
          <w:sz w:val="24"/>
          <w:szCs w:val="24"/>
        </w:rPr>
      </w:pPr>
    </w:p>
    <w:p w14:paraId="121A2313" w14:textId="77777777" w:rsidR="00055EA8" w:rsidRDefault="00055EA8">
      <w:pPr>
        <w:spacing w:line="560" w:lineRule="exact"/>
        <w:jc w:val="center"/>
        <w:rPr>
          <w:rFonts w:ascii="黑体" w:eastAsia="黑体" w:hAnsi="黑体"/>
          <w:sz w:val="36"/>
          <w:szCs w:val="36"/>
        </w:rPr>
      </w:pPr>
      <w:r w:rsidRPr="00055EA8">
        <w:rPr>
          <w:rFonts w:ascii="黑体" w:eastAsia="黑体" w:hAnsi="黑体" w:hint="eastAsia"/>
          <w:sz w:val="36"/>
          <w:szCs w:val="36"/>
        </w:rPr>
        <w:t>安徽省交通建设</w:t>
      </w:r>
      <w:r w:rsidR="003E5520" w:rsidRPr="00055EA8">
        <w:rPr>
          <w:rFonts w:ascii="黑体" w:eastAsia="黑体" w:hAnsi="黑体" w:hint="eastAsia"/>
          <w:sz w:val="36"/>
          <w:szCs w:val="36"/>
        </w:rPr>
        <w:t>股份有限公司</w:t>
      </w:r>
    </w:p>
    <w:p w14:paraId="0FC05537" w14:textId="7B851C1B" w:rsidR="00825F1F" w:rsidRPr="00055EA8" w:rsidRDefault="00055EA8">
      <w:pPr>
        <w:spacing w:line="560" w:lineRule="exact"/>
        <w:jc w:val="center"/>
        <w:rPr>
          <w:rFonts w:ascii="黑体" w:eastAsia="黑体" w:hAnsi="黑体"/>
          <w:sz w:val="36"/>
          <w:szCs w:val="36"/>
        </w:rPr>
      </w:pPr>
      <w:r>
        <w:rPr>
          <w:rFonts w:ascii="黑体" w:eastAsia="黑体" w:hAnsi="黑体" w:hint="eastAsia"/>
          <w:sz w:val="36"/>
          <w:szCs w:val="36"/>
        </w:rPr>
        <w:t>关于控股</w:t>
      </w:r>
      <w:r w:rsidR="003E5520" w:rsidRPr="00055EA8">
        <w:rPr>
          <w:rFonts w:ascii="黑体" w:eastAsia="黑体" w:hAnsi="黑体" w:hint="eastAsia"/>
          <w:sz w:val="36"/>
          <w:szCs w:val="36"/>
        </w:rPr>
        <w:t>股东</w:t>
      </w:r>
      <w:r w:rsidR="005655EC">
        <w:rPr>
          <w:rFonts w:ascii="黑体" w:eastAsia="黑体" w:hAnsi="黑体"/>
          <w:sz w:val="36"/>
          <w:szCs w:val="36"/>
        </w:rPr>
        <w:t>所持部分股份被司法拍卖</w:t>
      </w:r>
      <w:r w:rsidR="00555851" w:rsidRPr="00555851">
        <w:rPr>
          <w:rFonts w:ascii="黑体" w:eastAsia="黑体" w:hAnsi="黑体"/>
          <w:sz w:val="36"/>
          <w:szCs w:val="36"/>
        </w:rPr>
        <w:t>进展</w:t>
      </w:r>
      <w:r w:rsidR="00555851">
        <w:rPr>
          <w:rFonts w:ascii="黑体" w:eastAsia="黑体" w:hAnsi="黑体" w:hint="eastAsia"/>
          <w:sz w:val="36"/>
          <w:szCs w:val="36"/>
        </w:rPr>
        <w:t>暨股东权益变动</w:t>
      </w:r>
      <w:r w:rsidR="008A3BF6">
        <w:rPr>
          <w:rFonts w:ascii="黑体" w:eastAsia="黑体" w:hAnsi="黑体" w:hint="eastAsia"/>
          <w:sz w:val="36"/>
          <w:szCs w:val="36"/>
        </w:rPr>
        <w:t>的</w:t>
      </w:r>
      <w:r w:rsidR="00555851">
        <w:rPr>
          <w:rFonts w:ascii="黑体" w:eastAsia="黑体" w:hAnsi="黑体" w:hint="eastAsia"/>
          <w:sz w:val="36"/>
          <w:szCs w:val="36"/>
        </w:rPr>
        <w:t>提示性</w:t>
      </w:r>
      <w:r>
        <w:rPr>
          <w:rFonts w:ascii="黑体" w:eastAsia="黑体" w:hAnsi="黑体" w:hint="eastAsia"/>
          <w:sz w:val="36"/>
          <w:szCs w:val="36"/>
        </w:rPr>
        <w:t>公告</w:t>
      </w:r>
    </w:p>
    <w:p w14:paraId="6091D321" w14:textId="77777777" w:rsidR="00825F1F" w:rsidRPr="008A3BF6" w:rsidRDefault="00825F1F">
      <w:pPr>
        <w:snapToGrid w:val="0"/>
        <w:spacing w:line="560" w:lineRule="exact"/>
        <w:jc w:val="center"/>
        <w:rPr>
          <w:rFonts w:asciiTheme="minorEastAsia" w:eastAsiaTheme="minorEastAsia" w:hAnsiTheme="minorEastAsia"/>
          <w:color w:val="000000"/>
          <w:sz w:val="24"/>
          <w:szCs w:val="24"/>
        </w:rPr>
      </w:pPr>
    </w:p>
    <w:p w14:paraId="555D8303" w14:textId="77777777" w:rsidR="00825F1F" w:rsidRPr="0076318D" w:rsidRDefault="003E5520" w:rsidP="0076318D">
      <w:pPr>
        <w:pBdr>
          <w:top w:val="single" w:sz="4" w:space="1" w:color="auto"/>
          <w:left w:val="single" w:sz="4" w:space="4" w:color="auto"/>
          <w:bottom w:val="single" w:sz="4" w:space="1" w:color="auto"/>
          <w:right w:val="single" w:sz="4" w:space="4" w:color="auto"/>
        </w:pBdr>
        <w:adjustRightInd w:val="0"/>
        <w:snapToGrid w:val="0"/>
        <w:spacing w:line="560" w:lineRule="exact"/>
        <w:ind w:firstLineChars="200" w:firstLine="480"/>
        <w:rPr>
          <w:rFonts w:asciiTheme="minorEastAsia" w:eastAsiaTheme="minorEastAsia" w:hAnsiTheme="minorEastAsia"/>
          <w:color w:val="000000"/>
          <w:sz w:val="24"/>
          <w:szCs w:val="24"/>
        </w:rPr>
      </w:pPr>
      <w:r w:rsidRPr="00055EA8">
        <w:rPr>
          <w:rFonts w:asciiTheme="minorEastAsia" w:eastAsiaTheme="minorEastAsia" w:hAnsiTheme="minorEastAsia" w:hint="eastAsia"/>
          <w:color w:val="000000"/>
          <w:sz w:val="24"/>
          <w:szCs w:val="24"/>
        </w:rPr>
        <w:t>本公司董事会、全体董事保证本公告内容不存在任何虚假记载、误导性陈述或者重大遗漏，并对其内容的真实性、准确性和完整性承担法律责任。</w:t>
      </w:r>
    </w:p>
    <w:p w14:paraId="7F77E4C0" w14:textId="77777777" w:rsidR="00825F1F" w:rsidRPr="00406DA1" w:rsidRDefault="003E5520" w:rsidP="00406DA1">
      <w:pPr>
        <w:adjustRightInd w:val="0"/>
        <w:snapToGrid w:val="0"/>
        <w:spacing w:before="100" w:beforeAutospacing="1" w:line="360" w:lineRule="auto"/>
        <w:ind w:firstLineChars="200" w:firstLine="480"/>
        <w:rPr>
          <w:rFonts w:asciiTheme="minorEastAsia" w:eastAsiaTheme="minorEastAsia" w:hAnsiTheme="minorEastAsia"/>
          <w:sz w:val="24"/>
          <w:szCs w:val="24"/>
        </w:rPr>
      </w:pPr>
      <w:r w:rsidRPr="00406DA1">
        <w:rPr>
          <w:rFonts w:asciiTheme="minorEastAsia" w:eastAsiaTheme="minorEastAsia" w:hAnsiTheme="minorEastAsia" w:hint="eastAsia"/>
          <w:sz w:val="24"/>
          <w:szCs w:val="24"/>
        </w:rPr>
        <w:t>重要内容提示：</w:t>
      </w:r>
    </w:p>
    <w:p w14:paraId="358F91B6" w14:textId="19119E48" w:rsidR="00662A12" w:rsidRDefault="00EE7FB2" w:rsidP="00881172">
      <w:pPr>
        <w:numPr>
          <w:ilvl w:val="0"/>
          <w:numId w:val="2"/>
        </w:numPr>
        <w:adjustRightInd w:val="0"/>
        <w:snapToGrid w:val="0"/>
        <w:spacing w:line="560" w:lineRule="exact"/>
        <w:ind w:left="0"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2026年7月16日，</w:t>
      </w:r>
      <w:r w:rsidR="0056778B">
        <w:rPr>
          <w:rFonts w:asciiTheme="minorEastAsia" w:eastAsiaTheme="minorEastAsia" w:hAnsiTheme="minorEastAsia" w:hint="eastAsia"/>
          <w:sz w:val="24"/>
          <w:szCs w:val="24"/>
        </w:rPr>
        <w:t>安徽省交通建设股份有限公司（以下简称“公司”）</w:t>
      </w:r>
      <w:r w:rsidR="0056778B" w:rsidRPr="00406DA1">
        <w:rPr>
          <w:rFonts w:asciiTheme="minorEastAsia" w:eastAsiaTheme="minorEastAsia" w:hAnsiTheme="minorEastAsia" w:hint="eastAsia"/>
          <w:sz w:val="24"/>
          <w:szCs w:val="24"/>
        </w:rPr>
        <w:t>控股股东</w:t>
      </w:r>
      <w:proofErr w:type="gramStart"/>
      <w:r w:rsidR="0056778B" w:rsidRPr="00406DA1">
        <w:rPr>
          <w:rFonts w:asciiTheme="minorEastAsia" w:eastAsiaTheme="minorEastAsia" w:hAnsiTheme="minorEastAsia" w:hint="eastAsia"/>
          <w:sz w:val="24"/>
          <w:szCs w:val="24"/>
        </w:rPr>
        <w:t>祥</w:t>
      </w:r>
      <w:proofErr w:type="gramEnd"/>
      <w:r w:rsidR="0056778B" w:rsidRPr="00406DA1">
        <w:rPr>
          <w:rFonts w:asciiTheme="minorEastAsia" w:eastAsiaTheme="minorEastAsia" w:hAnsiTheme="minorEastAsia" w:hint="eastAsia"/>
          <w:sz w:val="24"/>
          <w:szCs w:val="24"/>
        </w:rPr>
        <w:t>源控股集团有限责任公司（以下简称“祥源控股”）</w:t>
      </w:r>
      <w:r w:rsidR="0056778B">
        <w:rPr>
          <w:rFonts w:asciiTheme="minorEastAsia" w:eastAsiaTheme="minorEastAsia" w:hAnsiTheme="minorEastAsia" w:hint="eastAsia"/>
          <w:sz w:val="24"/>
          <w:szCs w:val="24"/>
        </w:rPr>
        <w:t>所持公司</w:t>
      </w:r>
      <w:r w:rsidR="00662A12">
        <w:rPr>
          <w:rFonts w:asciiTheme="minorEastAsia" w:eastAsiaTheme="minorEastAsia" w:hAnsiTheme="minorEastAsia" w:hint="eastAsia"/>
          <w:sz w:val="24"/>
          <w:szCs w:val="24"/>
        </w:rPr>
        <w:t>9,795万股</w:t>
      </w:r>
      <w:r w:rsidR="00662A12" w:rsidRPr="00406DA1">
        <w:rPr>
          <w:rFonts w:asciiTheme="minorEastAsia" w:eastAsiaTheme="minorEastAsia" w:hAnsiTheme="minorEastAsia" w:hint="eastAsia"/>
          <w:sz w:val="24"/>
          <w:szCs w:val="24"/>
        </w:rPr>
        <w:t>无限</w:t>
      </w:r>
      <w:proofErr w:type="gramStart"/>
      <w:r w:rsidR="00662A12" w:rsidRPr="00406DA1">
        <w:rPr>
          <w:rFonts w:asciiTheme="minorEastAsia" w:eastAsiaTheme="minorEastAsia" w:hAnsiTheme="minorEastAsia" w:hint="eastAsia"/>
          <w:sz w:val="24"/>
          <w:szCs w:val="24"/>
        </w:rPr>
        <w:t>售流通</w:t>
      </w:r>
      <w:proofErr w:type="gramEnd"/>
      <w:r w:rsidR="00662A12" w:rsidRPr="00406DA1">
        <w:rPr>
          <w:rFonts w:asciiTheme="minorEastAsia" w:eastAsiaTheme="minorEastAsia" w:hAnsiTheme="minorEastAsia" w:hint="eastAsia"/>
          <w:sz w:val="24"/>
          <w:szCs w:val="24"/>
        </w:rPr>
        <w:t>股</w:t>
      </w:r>
      <w:r w:rsidR="0056778B">
        <w:rPr>
          <w:rFonts w:asciiTheme="minorEastAsia" w:eastAsiaTheme="minorEastAsia" w:hAnsiTheme="minorEastAsia" w:hint="eastAsia"/>
          <w:sz w:val="24"/>
          <w:szCs w:val="24"/>
        </w:rPr>
        <w:t>完成竞拍</w:t>
      </w:r>
      <w:r w:rsidR="00662A12">
        <w:rPr>
          <w:rFonts w:asciiTheme="minorEastAsia" w:eastAsiaTheme="minorEastAsia" w:hAnsiTheme="minorEastAsia" w:hint="eastAsia"/>
          <w:sz w:val="24"/>
          <w:szCs w:val="24"/>
        </w:rPr>
        <w:t>,</w:t>
      </w:r>
      <w:r w:rsidR="0056778B">
        <w:rPr>
          <w:rFonts w:asciiTheme="minorEastAsia" w:eastAsiaTheme="minorEastAsia" w:hAnsiTheme="minorEastAsia" w:hint="eastAsia"/>
          <w:sz w:val="24"/>
          <w:szCs w:val="24"/>
        </w:rPr>
        <w:t>竞拍成交机构为</w:t>
      </w:r>
      <w:r w:rsidR="0056778B" w:rsidRPr="0056778B">
        <w:rPr>
          <w:rFonts w:asciiTheme="minorEastAsia" w:eastAsiaTheme="minorEastAsia" w:hAnsiTheme="minorEastAsia" w:hint="eastAsia"/>
          <w:sz w:val="24"/>
          <w:szCs w:val="24"/>
        </w:rPr>
        <w:t>浙江省经济建设投资有限公司</w:t>
      </w:r>
      <w:r w:rsidR="0056778B">
        <w:rPr>
          <w:rFonts w:asciiTheme="minorEastAsia" w:eastAsiaTheme="minorEastAsia" w:hAnsiTheme="minorEastAsia" w:hint="eastAsia"/>
          <w:sz w:val="24"/>
          <w:szCs w:val="24"/>
        </w:rPr>
        <w:t>（以下简称“</w:t>
      </w:r>
      <w:r w:rsidR="009F2AAC">
        <w:rPr>
          <w:rFonts w:asciiTheme="minorEastAsia" w:eastAsiaTheme="minorEastAsia" w:hAnsiTheme="minorEastAsia" w:hint="eastAsia"/>
          <w:sz w:val="24"/>
          <w:szCs w:val="24"/>
        </w:rPr>
        <w:t>浙经建投</w:t>
      </w:r>
      <w:r w:rsidR="0056778B">
        <w:rPr>
          <w:rFonts w:asciiTheme="minorEastAsia" w:eastAsiaTheme="minorEastAsia" w:hAnsiTheme="minorEastAsia" w:hint="eastAsia"/>
          <w:sz w:val="24"/>
          <w:szCs w:val="24"/>
        </w:rPr>
        <w:t>”）</w:t>
      </w:r>
      <w:r w:rsidR="006B5CD1" w:rsidRPr="006B5CD1">
        <w:rPr>
          <w:rFonts w:asciiTheme="minorEastAsia" w:eastAsiaTheme="minorEastAsia" w:hAnsiTheme="minorEastAsia"/>
          <w:sz w:val="24"/>
          <w:szCs w:val="24"/>
        </w:rPr>
        <w:t>。</w:t>
      </w:r>
    </w:p>
    <w:p w14:paraId="5FD5C59D" w14:textId="5F1C32C5" w:rsidR="0056778B" w:rsidRDefault="009F2AAC" w:rsidP="00662A12">
      <w:pPr>
        <w:numPr>
          <w:ilvl w:val="0"/>
          <w:numId w:val="2"/>
        </w:numPr>
        <w:adjustRightInd w:val="0"/>
        <w:snapToGrid w:val="0"/>
        <w:spacing w:line="560" w:lineRule="exact"/>
        <w:ind w:left="0" w:firstLineChars="200" w:firstLine="480"/>
        <w:rPr>
          <w:rFonts w:asciiTheme="minorEastAsia" w:eastAsiaTheme="minorEastAsia" w:hAnsiTheme="minorEastAsia"/>
          <w:sz w:val="24"/>
          <w:szCs w:val="24"/>
        </w:rPr>
      </w:pPr>
      <w:proofErr w:type="gramStart"/>
      <w:r>
        <w:rPr>
          <w:rFonts w:asciiTheme="minorEastAsia" w:eastAsiaTheme="minorEastAsia" w:hAnsiTheme="minorEastAsia" w:hint="eastAsia"/>
          <w:sz w:val="24"/>
          <w:szCs w:val="24"/>
        </w:rPr>
        <w:t>浙经建投</w:t>
      </w:r>
      <w:proofErr w:type="gramEnd"/>
      <w:r w:rsidR="0056778B" w:rsidRPr="0056778B">
        <w:rPr>
          <w:rFonts w:asciiTheme="minorEastAsia" w:eastAsiaTheme="minorEastAsia" w:hAnsiTheme="minorEastAsia"/>
          <w:sz w:val="24"/>
          <w:szCs w:val="24"/>
        </w:rPr>
        <w:t>已于近期缴纳完毕拍卖余款并收到</w:t>
      </w:r>
      <w:r w:rsidR="0056778B" w:rsidRPr="0056778B">
        <w:rPr>
          <w:rFonts w:asciiTheme="minorEastAsia" w:eastAsiaTheme="minorEastAsia" w:hAnsiTheme="minorEastAsia" w:hint="eastAsia"/>
          <w:sz w:val="24"/>
          <w:szCs w:val="24"/>
        </w:rPr>
        <w:t>浙江省绍兴市中级人民法院</w:t>
      </w:r>
      <w:r w:rsidR="00CE150D">
        <w:rPr>
          <w:rFonts w:asciiTheme="minorEastAsia" w:eastAsiaTheme="minorEastAsia" w:hAnsiTheme="minorEastAsia"/>
          <w:sz w:val="24"/>
          <w:szCs w:val="24"/>
        </w:rPr>
        <w:t>出具的《执行裁定书》，后续</w:t>
      </w:r>
      <w:r w:rsidR="0056778B" w:rsidRPr="0056778B">
        <w:rPr>
          <w:rFonts w:asciiTheme="minorEastAsia" w:eastAsiaTheme="minorEastAsia" w:hAnsiTheme="minorEastAsia"/>
          <w:sz w:val="24"/>
          <w:szCs w:val="24"/>
        </w:rPr>
        <w:t>股份过户登记</w:t>
      </w:r>
      <w:r w:rsidR="00DC7FC5" w:rsidRPr="0056778B">
        <w:rPr>
          <w:rFonts w:asciiTheme="minorEastAsia" w:eastAsiaTheme="minorEastAsia" w:hAnsiTheme="minorEastAsia"/>
          <w:sz w:val="24"/>
          <w:szCs w:val="24"/>
        </w:rPr>
        <w:t>完成</w:t>
      </w:r>
      <w:r w:rsidR="0056778B" w:rsidRPr="0056778B">
        <w:rPr>
          <w:rFonts w:asciiTheme="minorEastAsia" w:eastAsiaTheme="minorEastAsia" w:hAnsiTheme="minorEastAsia"/>
          <w:sz w:val="24"/>
          <w:szCs w:val="24"/>
        </w:rPr>
        <w:t>后，</w:t>
      </w:r>
      <w:proofErr w:type="gramStart"/>
      <w:r w:rsidR="0056778B" w:rsidRPr="0056778B">
        <w:rPr>
          <w:rFonts w:asciiTheme="minorEastAsia" w:eastAsiaTheme="minorEastAsia" w:hAnsiTheme="minorEastAsia"/>
          <w:sz w:val="24"/>
          <w:szCs w:val="24"/>
        </w:rPr>
        <w:t>祥</w:t>
      </w:r>
      <w:proofErr w:type="gramEnd"/>
      <w:r w:rsidR="0056778B" w:rsidRPr="0056778B">
        <w:rPr>
          <w:rFonts w:asciiTheme="minorEastAsia" w:eastAsiaTheme="minorEastAsia" w:hAnsiTheme="minorEastAsia"/>
          <w:sz w:val="24"/>
          <w:szCs w:val="24"/>
        </w:rPr>
        <w:t>源控股</w:t>
      </w:r>
      <w:r w:rsidR="0056778B" w:rsidRPr="0056778B">
        <w:rPr>
          <w:rFonts w:asciiTheme="minorEastAsia" w:eastAsiaTheme="minorEastAsia" w:hAnsiTheme="minorEastAsia" w:hint="eastAsia"/>
          <w:sz w:val="24"/>
          <w:szCs w:val="24"/>
        </w:rPr>
        <w:t>持有公司股份总数将由274,293,290股变更为</w:t>
      </w:r>
      <w:bookmarkStart w:id="0" w:name="OLE_LINK6"/>
      <w:bookmarkStart w:id="1" w:name="OLE_LINK7"/>
      <w:r w:rsidR="0056778B" w:rsidRPr="0056778B">
        <w:rPr>
          <w:rFonts w:asciiTheme="minorEastAsia" w:eastAsiaTheme="minorEastAsia" w:hAnsiTheme="minorEastAsia" w:hint="eastAsia"/>
          <w:sz w:val="24"/>
          <w:szCs w:val="24"/>
        </w:rPr>
        <w:t>176,343,290</w:t>
      </w:r>
      <w:bookmarkEnd w:id="0"/>
      <w:bookmarkEnd w:id="1"/>
      <w:r w:rsidR="0056778B" w:rsidRPr="0056778B">
        <w:rPr>
          <w:rFonts w:asciiTheme="minorEastAsia" w:eastAsiaTheme="minorEastAsia" w:hAnsiTheme="minorEastAsia" w:hint="eastAsia"/>
          <w:sz w:val="24"/>
          <w:szCs w:val="24"/>
        </w:rPr>
        <w:t>股，所持公司股份比例将由44.32%变更为28.49%。</w:t>
      </w:r>
      <w:proofErr w:type="gramStart"/>
      <w:r>
        <w:rPr>
          <w:rFonts w:asciiTheme="minorEastAsia" w:eastAsiaTheme="minorEastAsia" w:hAnsiTheme="minorEastAsia"/>
          <w:sz w:val="24"/>
          <w:szCs w:val="24"/>
        </w:rPr>
        <w:t>浙经建投</w:t>
      </w:r>
      <w:r w:rsidR="0056778B" w:rsidRPr="0056778B">
        <w:rPr>
          <w:rFonts w:asciiTheme="minorEastAsia" w:eastAsiaTheme="minorEastAsia" w:hAnsiTheme="minorEastAsia" w:hint="eastAsia"/>
          <w:sz w:val="24"/>
          <w:szCs w:val="24"/>
        </w:rPr>
        <w:t>将</w:t>
      </w:r>
      <w:proofErr w:type="gramEnd"/>
      <w:r w:rsidR="0056778B" w:rsidRPr="0056778B">
        <w:rPr>
          <w:rFonts w:asciiTheme="minorEastAsia" w:eastAsiaTheme="minorEastAsia" w:hAnsiTheme="minorEastAsia" w:hint="eastAsia"/>
          <w:sz w:val="24"/>
          <w:szCs w:val="24"/>
        </w:rPr>
        <w:t>持有公司9,795万</w:t>
      </w:r>
      <w:r w:rsidR="0037775B">
        <w:rPr>
          <w:rFonts w:asciiTheme="minorEastAsia" w:eastAsiaTheme="minorEastAsia" w:hAnsiTheme="minorEastAsia" w:hint="eastAsia"/>
          <w:sz w:val="24"/>
          <w:szCs w:val="24"/>
        </w:rPr>
        <w:t>股股份</w:t>
      </w:r>
      <w:r w:rsidR="0056778B" w:rsidRPr="0056778B">
        <w:rPr>
          <w:rFonts w:asciiTheme="minorEastAsia" w:eastAsiaTheme="minorEastAsia" w:hAnsiTheme="minorEastAsia" w:hint="eastAsia"/>
          <w:sz w:val="24"/>
          <w:szCs w:val="24"/>
        </w:rPr>
        <w:t>，</w:t>
      </w:r>
      <w:r w:rsidR="0056778B">
        <w:rPr>
          <w:rFonts w:asciiTheme="minorEastAsia" w:eastAsiaTheme="minorEastAsia" w:hAnsiTheme="minorEastAsia" w:hint="eastAsia"/>
          <w:sz w:val="24"/>
          <w:szCs w:val="24"/>
        </w:rPr>
        <w:t>占公司总股本的</w:t>
      </w:r>
      <w:r w:rsidR="0056778B" w:rsidRPr="0056778B">
        <w:rPr>
          <w:rFonts w:asciiTheme="minorEastAsia" w:eastAsiaTheme="minorEastAsia" w:hAnsiTheme="minorEastAsia" w:hint="eastAsia"/>
          <w:sz w:val="24"/>
          <w:szCs w:val="24"/>
        </w:rPr>
        <w:t>比例为15.83%。</w:t>
      </w:r>
    </w:p>
    <w:p w14:paraId="270AF15A" w14:textId="77777777" w:rsidR="009D591C" w:rsidRPr="009D591C" w:rsidRDefault="009D591C" w:rsidP="009D591C">
      <w:pPr>
        <w:numPr>
          <w:ilvl w:val="0"/>
          <w:numId w:val="2"/>
        </w:numPr>
        <w:adjustRightInd w:val="0"/>
        <w:snapToGrid w:val="0"/>
        <w:spacing w:line="560" w:lineRule="exact"/>
        <w:ind w:left="0" w:firstLineChars="200" w:firstLine="480"/>
        <w:rPr>
          <w:rFonts w:asciiTheme="minorEastAsia" w:eastAsiaTheme="minorEastAsia" w:hAnsiTheme="minorEastAsia"/>
          <w:sz w:val="24"/>
          <w:szCs w:val="24"/>
        </w:rPr>
      </w:pPr>
      <w:r w:rsidRPr="009D591C">
        <w:rPr>
          <w:rFonts w:asciiTheme="minorEastAsia" w:eastAsiaTheme="minorEastAsia" w:hAnsiTheme="minorEastAsia" w:hint="eastAsia"/>
          <w:sz w:val="24"/>
          <w:szCs w:val="24"/>
        </w:rPr>
        <w:t>本次权益变动不触及要约收购，不会导致公司控制权发生变化，不会对公司的生产经营产生不利影响。本次权益变动尚需办理股份过户登记，公司将密切关注本事项的进展情况，并及时履行信息披露义务。</w:t>
      </w:r>
    </w:p>
    <w:p w14:paraId="69D9D0F3" w14:textId="77777777" w:rsidR="00F7545F" w:rsidRPr="0056778B" w:rsidRDefault="00F7545F" w:rsidP="00662A12">
      <w:pPr>
        <w:numPr>
          <w:ilvl w:val="0"/>
          <w:numId w:val="2"/>
        </w:numPr>
        <w:adjustRightInd w:val="0"/>
        <w:snapToGrid w:val="0"/>
        <w:spacing w:line="560" w:lineRule="exact"/>
        <w:ind w:left="0" w:firstLineChars="200" w:firstLine="480"/>
        <w:rPr>
          <w:rFonts w:asciiTheme="minorEastAsia" w:eastAsiaTheme="minorEastAsia" w:hAnsiTheme="minorEastAsia"/>
          <w:sz w:val="24"/>
          <w:szCs w:val="24"/>
        </w:rPr>
      </w:pPr>
      <w:r w:rsidRPr="009D591C">
        <w:rPr>
          <w:rFonts w:asciiTheme="minorEastAsia" w:eastAsiaTheme="minorEastAsia" w:hAnsiTheme="minorEastAsia" w:hint="eastAsia"/>
          <w:sz w:val="24"/>
          <w:szCs w:val="24"/>
        </w:rPr>
        <w:t>根据《上市公司股东减持股份管理暂行办法》《上海证</w:t>
      </w:r>
      <w:r w:rsidRPr="0056778B">
        <w:rPr>
          <w:rFonts w:ascii="宋体" w:hAnsi="宋体" w:hint="eastAsia"/>
          <w:bCs/>
          <w:sz w:val="24"/>
          <w:szCs w:val="24"/>
        </w:rPr>
        <w:t>券交易所上市公司自律监管指引第15号——股东及董事、高级管理人员减持股份》等相关规定，大股东通过司法扣划、划转等</w:t>
      </w:r>
      <w:proofErr w:type="gramStart"/>
      <w:r w:rsidRPr="0056778B">
        <w:rPr>
          <w:rFonts w:ascii="宋体" w:hAnsi="宋体" w:hint="eastAsia"/>
          <w:bCs/>
          <w:sz w:val="24"/>
          <w:szCs w:val="24"/>
        </w:rPr>
        <w:t>非交易</w:t>
      </w:r>
      <w:proofErr w:type="gramEnd"/>
      <w:r w:rsidRPr="0056778B">
        <w:rPr>
          <w:rFonts w:ascii="宋体" w:hAnsi="宋体" w:hint="eastAsia"/>
          <w:bCs/>
          <w:sz w:val="24"/>
          <w:szCs w:val="24"/>
        </w:rPr>
        <w:t>过户方式减持股份，或者其他股东通过司法</w:t>
      </w:r>
      <w:r w:rsidRPr="0056778B">
        <w:rPr>
          <w:rFonts w:ascii="宋体" w:hAnsi="宋体" w:hint="eastAsia"/>
          <w:bCs/>
          <w:sz w:val="24"/>
          <w:szCs w:val="24"/>
        </w:rPr>
        <w:lastRenderedPageBreak/>
        <w:t>扣划、划转等</w:t>
      </w:r>
      <w:proofErr w:type="gramStart"/>
      <w:r w:rsidRPr="0056778B">
        <w:rPr>
          <w:rFonts w:ascii="宋体" w:hAnsi="宋体" w:hint="eastAsia"/>
          <w:bCs/>
          <w:sz w:val="24"/>
          <w:szCs w:val="24"/>
        </w:rPr>
        <w:t>非交易</w:t>
      </w:r>
      <w:proofErr w:type="gramEnd"/>
      <w:r w:rsidRPr="0056778B">
        <w:rPr>
          <w:rFonts w:ascii="宋体" w:hAnsi="宋体" w:hint="eastAsia"/>
          <w:bCs/>
          <w:sz w:val="24"/>
          <w:szCs w:val="24"/>
        </w:rPr>
        <w:t>过户方式减持其持有的公司首次公开发行前发行的股份的，受让方在受让后6个月内不得减持其所受让的股份。</w:t>
      </w:r>
    </w:p>
    <w:p w14:paraId="6431F083" w14:textId="77777777" w:rsidR="00825F1F" w:rsidRPr="00055EA8" w:rsidRDefault="00B64A8C" w:rsidP="003C74C8">
      <w:pPr>
        <w:widowControl/>
        <w:spacing w:before="100" w:beforeAutospacing="1" w:afterLines="50" w:after="156" w:line="360" w:lineRule="auto"/>
        <w:jc w:val="left"/>
        <w:outlineLvl w:val="0"/>
        <w:rPr>
          <w:rFonts w:asciiTheme="minorEastAsia" w:eastAsiaTheme="minorEastAsia" w:hAnsiTheme="minorEastAsia" w:cs="宋体"/>
          <w:b/>
          <w:color w:val="000000"/>
          <w:kern w:val="0"/>
          <w:sz w:val="24"/>
          <w:szCs w:val="24"/>
        </w:rPr>
      </w:pPr>
      <w:r>
        <w:rPr>
          <w:rFonts w:asciiTheme="minorEastAsia" w:eastAsiaTheme="minorEastAsia" w:hAnsiTheme="minorEastAsia" w:cs="宋体" w:hint="eastAsia"/>
          <w:b/>
          <w:color w:val="000000"/>
          <w:kern w:val="0"/>
          <w:sz w:val="24"/>
          <w:szCs w:val="24"/>
        </w:rPr>
        <w:t>一、本次</w:t>
      </w:r>
      <w:r w:rsidR="00BD3640">
        <w:rPr>
          <w:rFonts w:asciiTheme="minorEastAsia" w:eastAsiaTheme="minorEastAsia" w:hAnsiTheme="minorEastAsia" w:cs="宋体" w:hint="eastAsia"/>
          <w:b/>
          <w:color w:val="000000"/>
          <w:kern w:val="0"/>
          <w:sz w:val="24"/>
          <w:szCs w:val="24"/>
        </w:rPr>
        <w:t>权益变动</w:t>
      </w:r>
      <w:r>
        <w:rPr>
          <w:rFonts w:asciiTheme="minorEastAsia" w:eastAsiaTheme="minorEastAsia" w:hAnsiTheme="minorEastAsia" w:cs="宋体" w:hint="eastAsia"/>
          <w:b/>
          <w:color w:val="000000"/>
          <w:kern w:val="0"/>
          <w:sz w:val="24"/>
          <w:szCs w:val="24"/>
        </w:rPr>
        <w:t>的</w:t>
      </w:r>
      <w:r w:rsidR="00BD3640">
        <w:rPr>
          <w:rFonts w:asciiTheme="minorEastAsia" w:eastAsiaTheme="minorEastAsia" w:hAnsiTheme="minorEastAsia" w:cs="宋体" w:hint="eastAsia"/>
          <w:b/>
          <w:color w:val="000000"/>
          <w:kern w:val="0"/>
          <w:sz w:val="24"/>
          <w:szCs w:val="24"/>
        </w:rPr>
        <w:t>基本</w:t>
      </w:r>
      <w:r w:rsidR="003E5520" w:rsidRPr="00055EA8">
        <w:rPr>
          <w:rFonts w:asciiTheme="minorEastAsia" w:eastAsiaTheme="minorEastAsia" w:hAnsiTheme="minorEastAsia" w:cs="宋体" w:hint="eastAsia"/>
          <w:b/>
          <w:color w:val="000000"/>
          <w:kern w:val="0"/>
          <w:sz w:val="24"/>
          <w:szCs w:val="24"/>
        </w:rPr>
        <w:t>情况</w:t>
      </w:r>
    </w:p>
    <w:p w14:paraId="6AE4C38E" w14:textId="4157B96D" w:rsidR="00A54A8F" w:rsidRDefault="00EE7FB2" w:rsidP="0090324C">
      <w:pPr>
        <w:widowControl/>
        <w:adjustRightInd w:val="0"/>
        <w:snapToGri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2026年7月16日，</w:t>
      </w:r>
      <w:r w:rsidR="0090324C">
        <w:rPr>
          <w:rFonts w:asciiTheme="minorEastAsia" w:eastAsiaTheme="minorEastAsia" w:hAnsiTheme="minorEastAsia" w:hint="eastAsia"/>
          <w:sz w:val="24"/>
          <w:szCs w:val="24"/>
        </w:rPr>
        <w:t>公司</w:t>
      </w:r>
      <w:r w:rsidR="0090324C" w:rsidRPr="00406DA1">
        <w:rPr>
          <w:rFonts w:asciiTheme="minorEastAsia" w:eastAsiaTheme="minorEastAsia" w:hAnsiTheme="minorEastAsia" w:hint="eastAsia"/>
          <w:sz w:val="24"/>
          <w:szCs w:val="24"/>
        </w:rPr>
        <w:t>控股股东</w:t>
      </w:r>
      <w:proofErr w:type="gramStart"/>
      <w:r w:rsidR="0090324C" w:rsidRPr="00406DA1">
        <w:rPr>
          <w:rFonts w:asciiTheme="minorEastAsia" w:eastAsiaTheme="minorEastAsia" w:hAnsiTheme="minorEastAsia" w:hint="eastAsia"/>
          <w:sz w:val="24"/>
          <w:szCs w:val="24"/>
        </w:rPr>
        <w:t>祥</w:t>
      </w:r>
      <w:proofErr w:type="gramEnd"/>
      <w:r w:rsidR="0090324C" w:rsidRPr="00406DA1">
        <w:rPr>
          <w:rFonts w:asciiTheme="minorEastAsia" w:eastAsiaTheme="minorEastAsia" w:hAnsiTheme="minorEastAsia" w:hint="eastAsia"/>
          <w:sz w:val="24"/>
          <w:szCs w:val="24"/>
        </w:rPr>
        <w:t>源控股</w:t>
      </w:r>
      <w:r w:rsidR="0090324C">
        <w:rPr>
          <w:rFonts w:asciiTheme="minorEastAsia" w:eastAsiaTheme="minorEastAsia" w:hAnsiTheme="minorEastAsia" w:hint="eastAsia"/>
          <w:sz w:val="24"/>
          <w:szCs w:val="24"/>
        </w:rPr>
        <w:t>所持公司</w:t>
      </w:r>
      <w:bookmarkStart w:id="2" w:name="OLE_LINK10"/>
      <w:bookmarkStart w:id="3" w:name="OLE_LINK11"/>
      <w:r w:rsidR="0090324C">
        <w:rPr>
          <w:rFonts w:asciiTheme="minorEastAsia" w:eastAsiaTheme="minorEastAsia" w:hAnsiTheme="minorEastAsia" w:hint="eastAsia"/>
          <w:sz w:val="24"/>
          <w:szCs w:val="24"/>
        </w:rPr>
        <w:t>9,795</w:t>
      </w:r>
      <w:bookmarkEnd w:id="2"/>
      <w:bookmarkEnd w:id="3"/>
      <w:r w:rsidR="0090324C">
        <w:rPr>
          <w:rFonts w:asciiTheme="minorEastAsia" w:eastAsiaTheme="minorEastAsia" w:hAnsiTheme="minorEastAsia" w:hint="eastAsia"/>
          <w:sz w:val="24"/>
          <w:szCs w:val="24"/>
        </w:rPr>
        <w:t>万股</w:t>
      </w:r>
      <w:r w:rsidR="0090324C" w:rsidRPr="00406DA1">
        <w:rPr>
          <w:rFonts w:asciiTheme="minorEastAsia" w:eastAsiaTheme="minorEastAsia" w:hAnsiTheme="minorEastAsia" w:hint="eastAsia"/>
          <w:sz w:val="24"/>
          <w:szCs w:val="24"/>
        </w:rPr>
        <w:t>无限</w:t>
      </w:r>
      <w:proofErr w:type="gramStart"/>
      <w:r w:rsidR="0090324C" w:rsidRPr="00406DA1">
        <w:rPr>
          <w:rFonts w:asciiTheme="minorEastAsia" w:eastAsiaTheme="minorEastAsia" w:hAnsiTheme="minorEastAsia" w:hint="eastAsia"/>
          <w:sz w:val="24"/>
          <w:szCs w:val="24"/>
        </w:rPr>
        <w:t>售流通</w:t>
      </w:r>
      <w:proofErr w:type="gramEnd"/>
      <w:r w:rsidR="0090324C" w:rsidRPr="00406DA1">
        <w:rPr>
          <w:rFonts w:asciiTheme="minorEastAsia" w:eastAsiaTheme="minorEastAsia" w:hAnsiTheme="minorEastAsia" w:hint="eastAsia"/>
          <w:sz w:val="24"/>
          <w:szCs w:val="24"/>
        </w:rPr>
        <w:t>股</w:t>
      </w:r>
      <w:r w:rsidR="0090324C">
        <w:rPr>
          <w:rFonts w:asciiTheme="minorEastAsia" w:eastAsiaTheme="minorEastAsia" w:hAnsiTheme="minorEastAsia" w:hint="eastAsia"/>
          <w:sz w:val="24"/>
          <w:szCs w:val="24"/>
        </w:rPr>
        <w:t>完成竞拍,竞拍成交机构</w:t>
      </w:r>
      <w:proofErr w:type="gramStart"/>
      <w:r w:rsidR="0090324C">
        <w:rPr>
          <w:rFonts w:asciiTheme="minorEastAsia" w:eastAsiaTheme="minorEastAsia" w:hAnsiTheme="minorEastAsia" w:hint="eastAsia"/>
          <w:sz w:val="24"/>
          <w:szCs w:val="24"/>
        </w:rPr>
        <w:t>为</w:t>
      </w:r>
      <w:r w:rsidR="009F2AAC">
        <w:rPr>
          <w:rFonts w:asciiTheme="minorEastAsia" w:eastAsiaTheme="minorEastAsia" w:hAnsiTheme="minorEastAsia" w:hint="eastAsia"/>
          <w:sz w:val="24"/>
          <w:szCs w:val="24"/>
        </w:rPr>
        <w:t>浙经建</w:t>
      </w:r>
      <w:proofErr w:type="gramEnd"/>
      <w:r w:rsidR="009F2AAC">
        <w:rPr>
          <w:rFonts w:asciiTheme="minorEastAsia" w:eastAsiaTheme="minorEastAsia" w:hAnsiTheme="minorEastAsia" w:hint="eastAsia"/>
          <w:sz w:val="24"/>
          <w:szCs w:val="24"/>
        </w:rPr>
        <w:t>投</w:t>
      </w:r>
      <w:r w:rsidR="0090324C">
        <w:rPr>
          <w:rFonts w:asciiTheme="minorEastAsia" w:eastAsiaTheme="minorEastAsia" w:hAnsiTheme="minorEastAsia" w:hint="eastAsia"/>
          <w:sz w:val="24"/>
          <w:szCs w:val="24"/>
        </w:rPr>
        <w:t>。</w:t>
      </w:r>
      <w:r w:rsidR="00A54A8F">
        <w:rPr>
          <w:rFonts w:asciiTheme="minorEastAsia" w:eastAsiaTheme="minorEastAsia" w:hAnsiTheme="minorEastAsia" w:hint="eastAsia"/>
          <w:sz w:val="24"/>
          <w:szCs w:val="24"/>
        </w:rPr>
        <w:t>具体内容详见《</w:t>
      </w:r>
      <w:r w:rsidR="0090324C">
        <w:rPr>
          <w:rFonts w:asciiTheme="minorEastAsia" w:eastAsiaTheme="minorEastAsia" w:hAnsiTheme="minorEastAsia" w:hint="eastAsia"/>
          <w:sz w:val="24"/>
          <w:szCs w:val="24"/>
        </w:rPr>
        <w:t>安徽省交通建设股份有限公司关于控股股东所持</w:t>
      </w:r>
      <w:r w:rsidR="00A54A8F" w:rsidRPr="00A54A8F">
        <w:rPr>
          <w:rFonts w:asciiTheme="minorEastAsia" w:eastAsiaTheme="minorEastAsia" w:hAnsiTheme="minorEastAsia" w:hint="eastAsia"/>
          <w:sz w:val="24"/>
          <w:szCs w:val="24"/>
        </w:rPr>
        <w:t>部分股份被司法拍卖的</w:t>
      </w:r>
      <w:r w:rsidR="0090324C">
        <w:rPr>
          <w:rFonts w:asciiTheme="minorEastAsia" w:eastAsiaTheme="minorEastAsia" w:hAnsiTheme="minorEastAsia" w:hint="eastAsia"/>
          <w:sz w:val="24"/>
          <w:szCs w:val="24"/>
        </w:rPr>
        <w:t>进展</w:t>
      </w:r>
      <w:r w:rsidR="00A54A8F" w:rsidRPr="00A54A8F">
        <w:rPr>
          <w:rFonts w:asciiTheme="minorEastAsia" w:eastAsiaTheme="minorEastAsia" w:hAnsiTheme="minorEastAsia" w:hint="eastAsia"/>
          <w:sz w:val="24"/>
          <w:szCs w:val="24"/>
        </w:rPr>
        <w:t>公告</w:t>
      </w:r>
      <w:r w:rsidR="00A54A8F">
        <w:rPr>
          <w:rFonts w:asciiTheme="minorEastAsia" w:eastAsiaTheme="minorEastAsia" w:hAnsiTheme="minorEastAsia" w:hint="eastAsia"/>
          <w:sz w:val="24"/>
          <w:szCs w:val="24"/>
        </w:rPr>
        <w:t>》（公告编号：2026-0</w:t>
      </w:r>
      <w:r w:rsidR="0090324C">
        <w:rPr>
          <w:rFonts w:asciiTheme="minorEastAsia" w:eastAsiaTheme="minorEastAsia" w:hAnsiTheme="minorEastAsia" w:hint="eastAsia"/>
          <w:sz w:val="24"/>
          <w:szCs w:val="24"/>
        </w:rPr>
        <w:t>41</w:t>
      </w:r>
      <w:r w:rsidR="00A54A8F">
        <w:rPr>
          <w:rFonts w:asciiTheme="minorEastAsia" w:eastAsiaTheme="minorEastAsia" w:hAnsiTheme="minorEastAsia" w:hint="eastAsia"/>
          <w:sz w:val="24"/>
          <w:szCs w:val="24"/>
        </w:rPr>
        <w:t>）</w:t>
      </w:r>
      <w:r w:rsidR="00EE6C6B">
        <w:rPr>
          <w:rFonts w:asciiTheme="minorEastAsia" w:eastAsiaTheme="minorEastAsia" w:hAnsiTheme="minorEastAsia" w:hint="eastAsia"/>
          <w:sz w:val="24"/>
          <w:szCs w:val="24"/>
        </w:rPr>
        <w:t>。</w:t>
      </w:r>
    </w:p>
    <w:p w14:paraId="652F02FD" w14:textId="463AFAA0" w:rsidR="00910848" w:rsidRDefault="00F70B27" w:rsidP="00BA51FB">
      <w:pPr>
        <w:widowControl/>
        <w:adjustRightInd w:val="0"/>
        <w:snapToGrid w:val="0"/>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2026年7月31日</w:t>
      </w:r>
      <w:r w:rsidR="0090324C">
        <w:rPr>
          <w:rFonts w:asciiTheme="minorEastAsia" w:eastAsiaTheme="minorEastAsia" w:hAnsiTheme="minorEastAsia" w:hint="eastAsia"/>
          <w:sz w:val="24"/>
          <w:szCs w:val="24"/>
        </w:rPr>
        <w:t>，</w:t>
      </w:r>
      <w:proofErr w:type="gramStart"/>
      <w:r w:rsidR="009F2AAC">
        <w:rPr>
          <w:rFonts w:asciiTheme="minorEastAsia" w:eastAsiaTheme="minorEastAsia" w:hAnsiTheme="minorEastAsia" w:hint="eastAsia"/>
          <w:sz w:val="24"/>
          <w:szCs w:val="24"/>
        </w:rPr>
        <w:t>浙经建投</w:t>
      </w:r>
      <w:r w:rsidR="0090324C" w:rsidRPr="0056778B">
        <w:rPr>
          <w:rFonts w:asciiTheme="minorEastAsia" w:eastAsiaTheme="minorEastAsia" w:hAnsiTheme="minorEastAsia"/>
          <w:sz w:val="24"/>
          <w:szCs w:val="24"/>
        </w:rPr>
        <w:t>收到</w:t>
      </w:r>
      <w:proofErr w:type="gramEnd"/>
      <w:r w:rsidR="0090324C" w:rsidRPr="0056778B">
        <w:rPr>
          <w:rFonts w:asciiTheme="minorEastAsia" w:eastAsiaTheme="minorEastAsia" w:hAnsiTheme="minorEastAsia" w:hint="eastAsia"/>
          <w:sz w:val="24"/>
          <w:szCs w:val="24"/>
        </w:rPr>
        <w:t>浙江省绍兴市中级人民法院</w:t>
      </w:r>
      <w:r w:rsidR="0090324C" w:rsidRPr="0056778B">
        <w:rPr>
          <w:rFonts w:asciiTheme="minorEastAsia" w:eastAsiaTheme="minorEastAsia" w:hAnsiTheme="minorEastAsia"/>
          <w:sz w:val="24"/>
          <w:szCs w:val="24"/>
        </w:rPr>
        <w:t>出具的《执行裁定书》</w:t>
      </w:r>
      <w:r w:rsidR="00A54A8F">
        <w:rPr>
          <w:rFonts w:asciiTheme="minorEastAsia" w:eastAsiaTheme="minorEastAsia" w:hAnsiTheme="minorEastAsia"/>
          <w:sz w:val="24"/>
          <w:szCs w:val="24"/>
        </w:rPr>
        <w:t>，</w:t>
      </w:r>
      <w:r>
        <w:rPr>
          <w:rFonts w:asciiTheme="minorEastAsia" w:eastAsiaTheme="minorEastAsia" w:hAnsiTheme="minorEastAsia"/>
          <w:sz w:val="24"/>
          <w:szCs w:val="24"/>
        </w:rPr>
        <w:t>本次权益变动</w:t>
      </w:r>
      <w:r w:rsidR="00CE0F45">
        <w:rPr>
          <w:rFonts w:asciiTheme="minorEastAsia" w:eastAsiaTheme="minorEastAsia" w:hAnsiTheme="minorEastAsia" w:hint="eastAsia"/>
          <w:sz w:val="24"/>
          <w:szCs w:val="24"/>
        </w:rPr>
        <w:t>尚需办理股份过户登记，</w:t>
      </w:r>
      <w:r w:rsidR="0090324C" w:rsidRPr="0056778B">
        <w:rPr>
          <w:rFonts w:asciiTheme="minorEastAsia" w:eastAsiaTheme="minorEastAsia" w:hAnsiTheme="minorEastAsia"/>
          <w:sz w:val="24"/>
          <w:szCs w:val="24"/>
        </w:rPr>
        <w:t>办理完成股份过户登记后，</w:t>
      </w:r>
      <w:proofErr w:type="gramStart"/>
      <w:r w:rsidR="0090324C">
        <w:rPr>
          <w:rFonts w:asciiTheme="minorEastAsia" w:eastAsiaTheme="minorEastAsia" w:hAnsiTheme="minorEastAsia"/>
          <w:sz w:val="24"/>
          <w:szCs w:val="24"/>
        </w:rPr>
        <w:t>祥</w:t>
      </w:r>
      <w:proofErr w:type="gramEnd"/>
      <w:r w:rsidR="0090324C">
        <w:rPr>
          <w:rFonts w:asciiTheme="minorEastAsia" w:eastAsiaTheme="minorEastAsia" w:hAnsiTheme="minorEastAsia"/>
          <w:sz w:val="24"/>
          <w:szCs w:val="24"/>
        </w:rPr>
        <w:t>源控股及</w:t>
      </w:r>
      <w:proofErr w:type="gramStart"/>
      <w:r w:rsidR="009F2AAC">
        <w:rPr>
          <w:rFonts w:asciiTheme="minorEastAsia" w:eastAsiaTheme="minorEastAsia" w:hAnsiTheme="minorEastAsia"/>
          <w:sz w:val="24"/>
          <w:szCs w:val="24"/>
        </w:rPr>
        <w:t>浙经建投</w:t>
      </w:r>
      <w:proofErr w:type="gramEnd"/>
      <w:r w:rsidR="0090324C">
        <w:rPr>
          <w:rFonts w:asciiTheme="minorEastAsia" w:eastAsiaTheme="minorEastAsia" w:hAnsiTheme="minorEastAsia"/>
          <w:sz w:val="24"/>
          <w:szCs w:val="24"/>
        </w:rPr>
        <w:t>所持公司权益将发生变动，具体情况如下：</w:t>
      </w:r>
      <w:r w:rsidR="004709CC">
        <w:rPr>
          <w:rFonts w:asciiTheme="minorEastAsia" w:eastAsiaTheme="minorEastAsia" w:hAnsiTheme="minorEastAsia"/>
          <w:sz w:val="24"/>
          <w:szCs w:val="24"/>
        </w:rPr>
        <w:t xml:space="preserve"> </w:t>
      </w:r>
    </w:p>
    <w:tbl>
      <w:tblPr>
        <w:tblStyle w:val="ab"/>
        <w:tblW w:w="5000" w:type="pct"/>
        <w:tblLook w:val="04A0" w:firstRow="1" w:lastRow="0" w:firstColumn="1" w:lastColumn="0" w:noHBand="0" w:noVBand="1"/>
      </w:tblPr>
      <w:tblGrid>
        <w:gridCol w:w="1951"/>
        <w:gridCol w:w="1984"/>
        <w:gridCol w:w="1560"/>
        <w:gridCol w:w="1607"/>
        <w:gridCol w:w="1420"/>
      </w:tblGrid>
      <w:tr w:rsidR="004709CC" w:rsidRPr="00910848" w14:paraId="445799B7" w14:textId="77777777" w:rsidTr="00AA15EE">
        <w:tc>
          <w:tcPr>
            <w:tcW w:w="1145" w:type="pct"/>
            <w:vMerge w:val="restart"/>
            <w:vAlign w:val="center"/>
          </w:tcPr>
          <w:p w14:paraId="57928D09" w14:textId="77777777" w:rsidR="004709CC" w:rsidRPr="00DD43DB" w:rsidRDefault="004709CC" w:rsidP="00DD43DB">
            <w:pPr>
              <w:widowControl/>
              <w:adjustRightInd w:val="0"/>
              <w:snapToGrid w:val="0"/>
              <w:jc w:val="center"/>
              <w:rPr>
                <w:rFonts w:asciiTheme="minorEastAsia" w:eastAsiaTheme="minorEastAsia" w:hAnsiTheme="minorEastAsia"/>
                <w:b/>
                <w:szCs w:val="21"/>
              </w:rPr>
            </w:pPr>
            <w:r>
              <w:rPr>
                <w:rFonts w:asciiTheme="minorEastAsia" w:eastAsiaTheme="minorEastAsia" w:hAnsiTheme="minorEastAsia" w:hint="eastAsia"/>
                <w:b/>
                <w:szCs w:val="21"/>
              </w:rPr>
              <w:t>股东名称</w:t>
            </w:r>
          </w:p>
        </w:tc>
        <w:tc>
          <w:tcPr>
            <w:tcW w:w="2079" w:type="pct"/>
            <w:gridSpan w:val="2"/>
            <w:vAlign w:val="center"/>
          </w:tcPr>
          <w:p w14:paraId="2C39660A" w14:textId="77777777" w:rsidR="004709CC" w:rsidRPr="00DD43DB" w:rsidRDefault="004709CC" w:rsidP="00DD43DB">
            <w:pPr>
              <w:widowControl/>
              <w:adjustRightInd w:val="0"/>
              <w:snapToGrid w:val="0"/>
              <w:jc w:val="center"/>
              <w:rPr>
                <w:rFonts w:asciiTheme="minorEastAsia" w:eastAsiaTheme="minorEastAsia" w:hAnsiTheme="minorEastAsia"/>
                <w:b/>
                <w:szCs w:val="21"/>
              </w:rPr>
            </w:pPr>
            <w:r>
              <w:rPr>
                <w:rFonts w:asciiTheme="minorEastAsia" w:eastAsiaTheme="minorEastAsia" w:hAnsiTheme="minorEastAsia" w:hint="eastAsia"/>
                <w:b/>
                <w:szCs w:val="21"/>
              </w:rPr>
              <w:t>本次权益变动前</w:t>
            </w:r>
          </w:p>
        </w:tc>
        <w:tc>
          <w:tcPr>
            <w:tcW w:w="1776" w:type="pct"/>
            <w:gridSpan w:val="2"/>
            <w:vAlign w:val="center"/>
          </w:tcPr>
          <w:p w14:paraId="310C6A52" w14:textId="77777777" w:rsidR="004709CC" w:rsidRPr="00DD43DB" w:rsidRDefault="004709CC" w:rsidP="00DD43DB">
            <w:pPr>
              <w:widowControl/>
              <w:adjustRightInd w:val="0"/>
              <w:snapToGrid w:val="0"/>
              <w:jc w:val="center"/>
              <w:rPr>
                <w:rFonts w:asciiTheme="minorEastAsia" w:eastAsiaTheme="minorEastAsia" w:hAnsiTheme="minorEastAsia"/>
                <w:b/>
                <w:szCs w:val="21"/>
              </w:rPr>
            </w:pPr>
            <w:r>
              <w:rPr>
                <w:rFonts w:asciiTheme="minorEastAsia" w:eastAsiaTheme="minorEastAsia" w:hAnsiTheme="minorEastAsia" w:hint="eastAsia"/>
                <w:b/>
                <w:szCs w:val="21"/>
              </w:rPr>
              <w:t>本次权益变动后</w:t>
            </w:r>
          </w:p>
        </w:tc>
      </w:tr>
      <w:tr w:rsidR="004709CC" w:rsidRPr="00910848" w14:paraId="6A95B6B4" w14:textId="77777777" w:rsidTr="00AA15EE">
        <w:tc>
          <w:tcPr>
            <w:tcW w:w="1145" w:type="pct"/>
            <w:vMerge/>
            <w:vAlign w:val="center"/>
          </w:tcPr>
          <w:p w14:paraId="6FB0D7B8" w14:textId="77777777" w:rsidR="004709CC" w:rsidRPr="00910848" w:rsidRDefault="004709CC" w:rsidP="00910848">
            <w:pPr>
              <w:widowControl/>
              <w:adjustRightInd w:val="0"/>
              <w:snapToGrid w:val="0"/>
              <w:jc w:val="left"/>
              <w:rPr>
                <w:rFonts w:asciiTheme="minorEastAsia" w:eastAsiaTheme="minorEastAsia" w:hAnsiTheme="minorEastAsia"/>
                <w:szCs w:val="21"/>
              </w:rPr>
            </w:pPr>
          </w:p>
        </w:tc>
        <w:tc>
          <w:tcPr>
            <w:tcW w:w="1164" w:type="pct"/>
            <w:vAlign w:val="center"/>
          </w:tcPr>
          <w:p w14:paraId="6E50B0AB" w14:textId="77777777" w:rsidR="004709CC" w:rsidRPr="00910848" w:rsidRDefault="004709CC" w:rsidP="004B2434">
            <w:pPr>
              <w:widowControl/>
              <w:adjustRightInd w:val="0"/>
              <w:snapToGrid w:val="0"/>
              <w:jc w:val="right"/>
              <w:rPr>
                <w:rFonts w:asciiTheme="minorEastAsia" w:eastAsiaTheme="minorEastAsia" w:hAnsiTheme="minorEastAsia"/>
                <w:szCs w:val="21"/>
              </w:rPr>
            </w:pPr>
            <w:r>
              <w:rPr>
                <w:rFonts w:asciiTheme="minorEastAsia" w:eastAsiaTheme="minorEastAsia" w:hAnsiTheme="minorEastAsia"/>
                <w:szCs w:val="21"/>
              </w:rPr>
              <w:t>持股数量（股）</w:t>
            </w:r>
          </w:p>
        </w:tc>
        <w:tc>
          <w:tcPr>
            <w:tcW w:w="915" w:type="pct"/>
            <w:vAlign w:val="center"/>
          </w:tcPr>
          <w:p w14:paraId="28966FA8" w14:textId="77777777" w:rsidR="004709CC" w:rsidRPr="00910848" w:rsidRDefault="004709CC" w:rsidP="004B2434">
            <w:pPr>
              <w:widowControl/>
              <w:adjustRightInd w:val="0"/>
              <w:snapToGrid w:val="0"/>
              <w:jc w:val="right"/>
              <w:rPr>
                <w:rFonts w:asciiTheme="minorEastAsia" w:eastAsiaTheme="minorEastAsia" w:hAnsiTheme="minorEastAsia"/>
                <w:szCs w:val="21"/>
              </w:rPr>
            </w:pPr>
            <w:r>
              <w:rPr>
                <w:rFonts w:asciiTheme="minorEastAsia" w:eastAsiaTheme="minorEastAsia" w:hAnsiTheme="minorEastAsia"/>
                <w:szCs w:val="21"/>
              </w:rPr>
              <w:t>持股比例（</w:t>
            </w:r>
            <w:r>
              <w:rPr>
                <w:rFonts w:asciiTheme="minorEastAsia" w:eastAsiaTheme="minorEastAsia" w:hAnsiTheme="minorEastAsia" w:hint="eastAsia"/>
                <w:szCs w:val="21"/>
              </w:rPr>
              <w:t>%</w:t>
            </w:r>
            <w:r>
              <w:rPr>
                <w:rFonts w:asciiTheme="minorEastAsia" w:eastAsiaTheme="minorEastAsia" w:hAnsiTheme="minorEastAsia"/>
                <w:szCs w:val="21"/>
              </w:rPr>
              <w:t>）</w:t>
            </w:r>
          </w:p>
        </w:tc>
        <w:tc>
          <w:tcPr>
            <w:tcW w:w="943" w:type="pct"/>
            <w:vAlign w:val="center"/>
          </w:tcPr>
          <w:p w14:paraId="2E464A49" w14:textId="77777777" w:rsidR="004709CC" w:rsidRPr="00910848" w:rsidRDefault="004709CC" w:rsidP="00501947">
            <w:pPr>
              <w:widowControl/>
              <w:adjustRightInd w:val="0"/>
              <w:snapToGrid w:val="0"/>
              <w:jc w:val="right"/>
              <w:rPr>
                <w:rFonts w:asciiTheme="minorEastAsia" w:eastAsiaTheme="minorEastAsia" w:hAnsiTheme="minorEastAsia"/>
                <w:szCs w:val="21"/>
              </w:rPr>
            </w:pPr>
            <w:r>
              <w:rPr>
                <w:rFonts w:asciiTheme="minorEastAsia" w:eastAsiaTheme="minorEastAsia" w:hAnsiTheme="minorEastAsia"/>
                <w:szCs w:val="21"/>
              </w:rPr>
              <w:t>持股数量（股）</w:t>
            </w:r>
          </w:p>
        </w:tc>
        <w:tc>
          <w:tcPr>
            <w:tcW w:w="833" w:type="pct"/>
            <w:vAlign w:val="center"/>
          </w:tcPr>
          <w:p w14:paraId="599CAC95" w14:textId="77777777" w:rsidR="004709CC" w:rsidRPr="00910848" w:rsidRDefault="004709CC" w:rsidP="00501947">
            <w:pPr>
              <w:widowControl/>
              <w:adjustRightInd w:val="0"/>
              <w:snapToGrid w:val="0"/>
              <w:jc w:val="right"/>
              <w:rPr>
                <w:rFonts w:asciiTheme="minorEastAsia" w:eastAsiaTheme="minorEastAsia" w:hAnsiTheme="minorEastAsia"/>
                <w:szCs w:val="21"/>
              </w:rPr>
            </w:pPr>
            <w:r>
              <w:rPr>
                <w:rFonts w:asciiTheme="minorEastAsia" w:eastAsiaTheme="minorEastAsia" w:hAnsiTheme="minorEastAsia"/>
                <w:szCs w:val="21"/>
              </w:rPr>
              <w:t>持股比例（</w:t>
            </w:r>
            <w:r>
              <w:rPr>
                <w:rFonts w:asciiTheme="minorEastAsia" w:eastAsiaTheme="minorEastAsia" w:hAnsiTheme="minorEastAsia" w:hint="eastAsia"/>
                <w:szCs w:val="21"/>
              </w:rPr>
              <w:t>%</w:t>
            </w:r>
            <w:r>
              <w:rPr>
                <w:rFonts w:asciiTheme="minorEastAsia" w:eastAsiaTheme="minorEastAsia" w:hAnsiTheme="minorEastAsia"/>
                <w:szCs w:val="21"/>
              </w:rPr>
              <w:t>）</w:t>
            </w:r>
          </w:p>
        </w:tc>
      </w:tr>
      <w:tr w:rsidR="004709CC" w:rsidRPr="00910848" w14:paraId="5829BBB9" w14:textId="77777777" w:rsidTr="00AA15EE">
        <w:tc>
          <w:tcPr>
            <w:tcW w:w="1145" w:type="pct"/>
            <w:vAlign w:val="center"/>
          </w:tcPr>
          <w:p w14:paraId="0C8F0AC9" w14:textId="27E0227C" w:rsidR="004709CC" w:rsidRDefault="004709CC" w:rsidP="00910848">
            <w:pPr>
              <w:widowControl/>
              <w:adjustRightInd w:val="0"/>
              <w:snapToGrid w:val="0"/>
              <w:jc w:val="left"/>
              <w:rPr>
                <w:rFonts w:asciiTheme="minorEastAsia" w:eastAsiaTheme="minorEastAsia" w:hAnsiTheme="minorEastAsia"/>
                <w:szCs w:val="21"/>
              </w:rPr>
            </w:pPr>
            <w:proofErr w:type="gramStart"/>
            <w:r>
              <w:rPr>
                <w:rFonts w:asciiTheme="minorEastAsia" w:eastAsiaTheme="minorEastAsia" w:hAnsiTheme="minorEastAsia" w:hint="eastAsia"/>
                <w:szCs w:val="21"/>
              </w:rPr>
              <w:t>祥</w:t>
            </w:r>
            <w:proofErr w:type="gramEnd"/>
            <w:r>
              <w:rPr>
                <w:rFonts w:asciiTheme="minorEastAsia" w:eastAsiaTheme="minorEastAsia" w:hAnsiTheme="minorEastAsia" w:hint="eastAsia"/>
                <w:szCs w:val="21"/>
              </w:rPr>
              <w:t>源控股</w:t>
            </w:r>
          </w:p>
        </w:tc>
        <w:tc>
          <w:tcPr>
            <w:tcW w:w="1164" w:type="pct"/>
            <w:vAlign w:val="center"/>
          </w:tcPr>
          <w:p w14:paraId="669D6A01" w14:textId="5C97B973" w:rsidR="004709CC" w:rsidRPr="00DD43DB" w:rsidRDefault="004709CC" w:rsidP="004B2434">
            <w:pPr>
              <w:widowControl/>
              <w:adjustRightInd w:val="0"/>
              <w:snapToGrid w:val="0"/>
              <w:jc w:val="right"/>
              <w:rPr>
                <w:rFonts w:asciiTheme="minorEastAsia" w:eastAsiaTheme="minorEastAsia" w:hAnsiTheme="minorEastAsia"/>
                <w:szCs w:val="21"/>
              </w:rPr>
            </w:pPr>
            <w:r w:rsidRPr="004709CC">
              <w:rPr>
                <w:rFonts w:asciiTheme="minorEastAsia" w:eastAsiaTheme="minorEastAsia" w:hAnsiTheme="minorEastAsia"/>
                <w:szCs w:val="21"/>
              </w:rPr>
              <w:t>274,293,290</w:t>
            </w:r>
          </w:p>
        </w:tc>
        <w:tc>
          <w:tcPr>
            <w:tcW w:w="915" w:type="pct"/>
            <w:vAlign w:val="center"/>
          </w:tcPr>
          <w:p w14:paraId="3FF88FEA" w14:textId="43B258C7" w:rsidR="004709CC" w:rsidRPr="00DD43DB" w:rsidRDefault="004709CC" w:rsidP="004B2434">
            <w:pPr>
              <w:widowControl/>
              <w:adjustRightInd w:val="0"/>
              <w:snapToGrid w:val="0"/>
              <w:jc w:val="right"/>
              <w:rPr>
                <w:rFonts w:asciiTheme="minorEastAsia" w:eastAsiaTheme="minorEastAsia" w:hAnsiTheme="minorEastAsia"/>
                <w:szCs w:val="21"/>
              </w:rPr>
            </w:pPr>
            <w:r w:rsidRPr="004709CC">
              <w:rPr>
                <w:rFonts w:asciiTheme="minorEastAsia" w:eastAsiaTheme="minorEastAsia" w:hAnsiTheme="minorEastAsia"/>
                <w:szCs w:val="21"/>
              </w:rPr>
              <w:t>44.32</w:t>
            </w:r>
          </w:p>
        </w:tc>
        <w:tc>
          <w:tcPr>
            <w:tcW w:w="943" w:type="pct"/>
            <w:vAlign w:val="center"/>
          </w:tcPr>
          <w:p w14:paraId="3DB5DEE5" w14:textId="2C04A8A1" w:rsidR="004709CC" w:rsidRPr="00B4076C" w:rsidRDefault="004709CC" w:rsidP="00501947">
            <w:pPr>
              <w:jc w:val="right"/>
              <w:rPr>
                <w:rFonts w:ascii="宋体" w:hAnsi="宋体" w:cs="宋体"/>
                <w:color w:val="333333"/>
                <w:szCs w:val="21"/>
              </w:rPr>
            </w:pPr>
            <w:r w:rsidRPr="00B4076C">
              <w:rPr>
                <w:rFonts w:ascii="宋体" w:hAnsi="宋体" w:hint="eastAsia"/>
                <w:color w:val="333333"/>
                <w:szCs w:val="21"/>
              </w:rPr>
              <w:t>176,343,290</w:t>
            </w:r>
          </w:p>
        </w:tc>
        <w:tc>
          <w:tcPr>
            <w:tcW w:w="833" w:type="pct"/>
            <w:vAlign w:val="center"/>
          </w:tcPr>
          <w:p w14:paraId="0534DDB2" w14:textId="1E25C839" w:rsidR="004709CC" w:rsidRPr="00B4076C" w:rsidRDefault="004709CC" w:rsidP="00501947">
            <w:pPr>
              <w:jc w:val="right"/>
              <w:rPr>
                <w:rFonts w:ascii="宋体" w:hAnsi="宋体" w:cs="宋体"/>
                <w:color w:val="333333"/>
                <w:szCs w:val="21"/>
              </w:rPr>
            </w:pPr>
            <w:r w:rsidRPr="00B4076C">
              <w:rPr>
                <w:rFonts w:ascii="宋体" w:hAnsi="宋体" w:hint="eastAsia"/>
                <w:color w:val="333333"/>
                <w:szCs w:val="21"/>
              </w:rPr>
              <w:t>28.49</w:t>
            </w:r>
          </w:p>
        </w:tc>
      </w:tr>
      <w:tr w:rsidR="004709CC" w:rsidRPr="00910848" w14:paraId="6D1FF310" w14:textId="77777777" w:rsidTr="00AA15EE">
        <w:tc>
          <w:tcPr>
            <w:tcW w:w="1145" w:type="pct"/>
            <w:vAlign w:val="center"/>
          </w:tcPr>
          <w:p w14:paraId="54137BAD" w14:textId="43CBDD7B" w:rsidR="004709CC" w:rsidRDefault="009F2AAC" w:rsidP="00910848">
            <w:pPr>
              <w:widowControl/>
              <w:adjustRightInd w:val="0"/>
              <w:snapToGrid w:val="0"/>
              <w:jc w:val="left"/>
              <w:rPr>
                <w:rFonts w:asciiTheme="minorEastAsia" w:eastAsiaTheme="minorEastAsia" w:hAnsiTheme="minorEastAsia"/>
                <w:szCs w:val="21"/>
              </w:rPr>
            </w:pPr>
            <w:proofErr w:type="gramStart"/>
            <w:r>
              <w:rPr>
                <w:rFonts w:asciiTheme="minorEastAsia" w:eastAsiaTheme="minorEastAsia" w:hAnsiTheme="minorEastAsia" w:hint="eastAsia"/>
                <w:szCs w:val="21"/>
              </w:rPr>
              <w:t>浙经建投</w:t>
            </w:r>
            <w:proofErr w:type="gramEnd"/>
          </w:p>
        </w:tc>
        <w:tc>
          <w:tcPr>
            <w:tcW w:w="1164" w:type="pct"/>
            <w:vAlign w:val="center"/>
          </w:tcPr>
          <w:p w14:paraId="0A7C8307" w14:textId="77777777" w:rsidR="004709CC" w:rsidRPr="00910848" w:rsidRDefault="004709CC" w:rsidP="00501947">
            <w:pPr>
              <w:widowControl/>
              <w:adjustRightInd w:val="0"/>
              <w:snapToGrid w:val="0"/>
              <w:jc w:val="right"/>
              <w:rPr>
                <w:rFonts w:asciiTheme="minorEastAsia" w:eastAsiaTheme="minorEastAsia" w:hAnsiTheme="minorEastAsia"/>
                <w:szCs w:val="21"/>
              </w:rPr>
            </w:pPr>
            <w:r>
              <w:rPr>
                <w:rFonts w:asciiTheme="minorEastAsia" w:eastAsiaTheme="minorEastAsia" w:hAnsiTheme="minorEastAsia" w:hint="eastAsia"/>
                <w:szCs w:val="21"/>
              </w:rPr>
              <w:t>0</w:t>
            </w:r>
          </w:p>
        </w:tc>
        <w:tc>
          <w:tcPr>
            <w:tcW w:w="915" w:type="pct"/>
            <w:vAlign w:val="center"/>
          </w:tcPr>
          <w:p w14:paraId="65BB5B96" w14:textId="77777777" w:rsidR="004709CC" w:rsidRPr="00910848" w:rsidRDefault="004709CC" w:rsidP="00501947">
            <w:pPr>
              <w:widowControl/>
              <w:adjustRightInd w:val="0"/>
              <w:snapToGrid w:val="0"/>
              <w:jc w:val="right"/>
              <w:rPr>
                <w:rFonts w:asciiTheme="minorEastAsia" w:eastAsiaTheme="minorEastAsia" w:hAnsiTheme="minorEastAsia"/>
                <w:szCs w:val="21"/>
              </w:rPr>
            </w:pPr>
            <w:r>
              <w:rPr>
                <w:rFonts w:asciiTheme="minorEastAsia" w:eastAsiaTheme="minorEastAsia" w:hAnsiTheme="minorEastAsia" w:hint="eastAsia"/>
                <w:szCs w:val="21"/>
              </w:rPr>
              <w:t>0</w:t>
            </w:r>
          </w:p>
        </w:tc>
        <w:tc>
          <w:tcPr>
            <w:tcW w:w="943" w:type="pct"/>
            <w:vAlign w:val="center"/>
          </w:tcPr>
          <w:p w14:paraId="5FB58499" w14:textId="77777777" w:rsidR="004709CC" w:rsidRPr="00910848" w:rsidRDefault="004709CC" w:rsidP="00501947">
            <w:pPr>
              <w:widowControl/>
              <w:adjustRightInd w:val="0"/>
              <w:snapToGrid w:val="0"/>
              <w:jc w:val="right"/>
              <w:rPr>
                <w:rFonts w:asciiTheme="minorEastAsia" w:eastAsiaTheme="minorEastAsia" w:hAnsiTheme="minorEastAsia"/>
                <w:szCs w:val="21"/>
              </w:rPr>
            </w:pPr>
            <w:r>
              <w:rPr>
                <w:rFonts w:asciiTheme="minorEastAsia" w:eastAsiaTheme="minorEastAsia" w:hAnsiTheme="minorEastAsia"/>
                <w:szCs w:val="21"/>
              </w:rPr>
              <w:t>9</w:t>
            </w:r>
            <w:r w:rsidRPr="004709CC">
              <w:rPr>
                <w:rFonts w:asciiTheme="minorEastAsia" w:eastAsiaTheme="minorEastAsia" w:hAnsiTheme="minorEastAsia"/>
                <w:szCs w:val="21"/>
              </w:rPr>
              <w:t>7</w:t>
            </w:r>
            <w:r>
              <w:rPr>
                <w:rFonts w:asciiTheme="minorEastAsia" w:eastAsiaTheme="minorEastAsia" w:hAnsiTheme="minorEastAsia" w:hint="eastAsia"/>
                <w:szCs w:val="21"/>
              </w:rPr>
              <w:t>,</w:t>
            </w:r>
            <w:r w:rsidRPr="004709CC">
              <w:rPr>
                <w:rFonts w:asciiTheme="minorEastAsia" w:eastAsiaTheme="minorEastAsia" w:hAnsiTheme="minorEastAsia"/>
                <w:szCs w:val="21"/>
              </w:rPr>
              <w:t>95</w:t>
            </w:r>
            <w:r>
              <w:rPr>
                <w:rFonts w:asciiTheme="minorEastAsia" w:eastAsiaTheme="minorEastAsia" w:hAnsiTheme="minorEastAsia" w:hint="eastAsia"/>
                <w:szCs w:val="21"/>
              </w:rPr>
              <w:t>0,000</w:t>
            </w:r>
          </w:p>
        </w:tc>
        <w:tc>
          <w:tcPr>
            <w:tcW w:w="833" w:type="pct"/>
            <w:vAlign w:val="center"/>
          </w:tcPr>
          <w:p w14:paraId="51ACCC21" w14:textId="2A7EFAB7" w:rsidR="004709CC" w:rsidRPr="00910848" w:rsidRDefault="004709CC" w:rsidP="00501947">
            <w:pPr>
              <w:widowControl/>
              <w:adjustRightInd w:val="0"/>
              <w:snapToGrid w:val="0"/>
              <w:jc w:val="right"/>
              <w:rPr>
                <w:rFonts w:asciiTheme="minorEastAsia" w:eastAsiaTheme="minorEastAsia" w:hAnsiTheme="minorEastAsia"/>
                <w:szCs w:val="21"/>
              </w:rPr>
            </w:pPr>
            <w:r>
              <w:rPr>
                <w:rFonts w:asciiTheme="minorEastAsia" w:eastAsiaTheme="minorEastAsia" w:hAnsiTheme="minorEastAsia" w:hint="eastAsia"/>
                <w:szCs w:val="21"/>
              </w:rPr>
              <w:t>15.83</w:t>
            </w:r>
          </w:p>
        </w:tc>
      </w:tr>
    </w:tbl>
    <w:p w14:paraId="2CF47799" w14:textId="453F9264" w:rsidR="00AA15EE" w:rsidRDefault="00AA15EE" w:rsidP="004033C7">
      <w:pPr>
        <w:widowControl/>
        <w:adjustRightInd w:val="0"/>
        <w:snapToGrid w:val="0"/>
        <w:spacing w:before="100" w:beforeAutospacing="1" w:line="360" w:lineRule="auto"/>
        <w:ind w:firstLineChars="200" w:firstLine="480"/>
        <w:jc w:val="left"/>
        <w:rPr>
          <w:rFonts w:asciiTheme="minorEastAsia" w:eastAsiaTheme="minorEastAsia" w:hAnsiTheme="minorEastAsia"/>
          <w:sz w:val="24"/>
          <w:szCs w:val="24"/>
        </w:rPr>
      </w:pPr>
      <w:proofErr w:type="gramStart"/>
      <w:r>
        <w:rPr>
          <w:rFonts w:asciiTheme="minorEastAsia" w:eastAsiaTheme="minorEastAsia" w:hAnsiTheme="minorEastAsia"/>
          <w:sz w:val="24"/>
          <w:szCs w:val="24"/>
        </w:rPr>
        <w:t>祥</w:t>
      </w:r>
      <w:proofErr w:type="gramEnd"/>
      <w:r>
        <w:rPr>
          <w:rFonts w:asciiTheme="minorEastAsia" w:eastAsiaTheme="minorEastAsia" w:hAnsiTheme="minorEastAsia"/>
          <w:sz w:val="24"/>
          <w:szCs w:val="24"/>
        </w:rPr>
        <w:t>源控股</w:t>
      </w:r>
      <w:r>
        <w:rPr>
          <w:rFonts w:asciiTheme="minorEastAsia" w:eastAsiaTheme="minorEastAsia" w:hAnsiTheme="minorEastAsia" w:hint="eastAsia"/>
          <w:sz w:val="24"/>
          <w:szCs w:val="24"/>
        </w:rPr>
        <w:t>及其一致行动人的权益变动情况如下：</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17"/>
        <w:gridCol w:w="1418"/>
        <w:gridCol w:w="1276"/>
        <w:gridCol w:w="1275"/>
        <w:gridCol w:w="950"/>
      </w:tblGrid>
      <w:tr w:rsidR="00AA15EE" w:rsidRPr="00B4076C" w14:paraId="3531EDD2" w14:textId="77777777" w:rsidTr="004E11F3">
        <w:trPr>
          <w:trHeight w:val="340"/>
        </w:trPr>
        <w:tc>
          <w:tcPr>
            <w:tcW w:w="3417" w:type="dxa"/>
            <w:vMerge w:val="restart"/>
            <w:tcBorders>
              <w:top w:val="outset" w:sz="6" w:space="0" w:color="auto"/>
              <w:left w:val="outset" w:sz="6" w:space="0" w:color="auto"/>
              <w:bottom w:val="outset" w:sz="6" w:space="0" w:color="auto"/>
              <w:right w:val="outset" w:sz="6" w:space="0" w:color="auto"/>
            </w:tcBorders>
            <w:vAlign w:val="center"/>
            <w:hideMark/>
          </w:tcPr>
          <w:p w14:paraId="4ACBCADC" w14:textId="77777777" w:rsidR="00AA15EE" w:rsidRPr="002C2549" w:rsidRDefault="00AA15EE" w:rsidP="004E11F3">
            <w:pPr>
              <w:widowControl/>
              <w:spacing w:before="100" w:beforeAutospacing="1" w:after="100" w:afterAutospacing="1"/>
              <w:jc w:val="center"/>
              <w:rPr>
                <w:rFonts w:ascii="宋体" w:hAnsi="宋体" w:cs="Arial"/>
                <w:b/>
                <w:color w:val="333333"/>
                <w:kern w:val="0"/>
                <w:szCs w:val="21"/>
              </w:rPr>
            </w:pPr>
            <w:r w:rsidRPr="002C2549">
              <w:rPr>
                <w:rFonts w:ascii="宋体" w:hAnsi="宋体" w:cs="Arial"/>
                <w:b/>
                <w:color w:val="333333"/>
                <w:kern w:val="0"/>
                <w:szCs w:val="21"/>
              </w:rPr>
              <w:t>股东名称</w:t>
            </w:r>
          </w:p>
        </w:tc>
        <w:tc>
          <w:tcPr>
            <w:tcW w:w="2694" w:type="dxa"/>
            <w:gridSpan w:val="2"/>
            <w:tcBorders>
              <w:top w:val="outset" w:sz="6" w:space="0" w:color="auto"/>
              <w:left w:val="outset" w:sz="6" w:space="0" w:color="auto"/>
              <w:bottom w:val="outset" w:sz="6" w:space="0" w:color="auto"/>
              <w:right w:val="outset" w:sz="6" w:space="0" w:color="auto"/>
            </w:tcBorders>
            <w:vAlign w:val="center"/>
            <w:hideMark/>
          </w:tcPr>
          <w:p w14:paraId="07322D05" w14:textId="6482277B" w:rsidR="00AA15EE" w:rsidRPr="002C2549" w:rsidRDefault="00AA15EE" w:rsidP="004E11F3">
            <w:pPr>
              <w:widowControl/>
              <w:spacing w:before="100" w:beforeAutospacing="1" w:after="100" w:afterAutospacing="1"/>
              <w:jc w:val="center"/>
              <w:rPr>
                <w:rFonts w:ascii="宋体" w:hAnsi="宋体" w:cs="Arial"/>
                <w:b/>
                <w:color w:val="333333"/>
                <w:kern w:val="0"/>
                <w:szCs w:val="21"/>
              </w:rPr>
            </w:pPr>
            <w:r>
              <w:rPr>
                <w:rFonts w:ascii="宋体" w:hAnsi="宋体" w:cs="Arial"/>
                <w:b/>
                <w:color w:val="333333"/>
                <w:kern w:val="0"/>
                <w:szCs w:val="21"/>
              </w:rPr>
              <w:t>本次</w:t>
            </w:r>
            <w:r w:rsidR="00907B81">
              <w:rPr>
                <w:rFonts w:ascii="宋体" w:hAnsi="宋体" w:cs="Arial" w:hint="eastAsia"/>
                <w:b/>
                <w:color w:val="333333"/>
                <w:kern w:val="0"/>
                <w:szCs w:val="21"/>
              </w:rPr>
              <w:t>权益</w:t>
            </w:r>
            <w:r>
              <w:rPr>
                <w:rFonts w:ascii="宋体" w:hAnsi="宋体" w:cs="Arial"/>
                <w:b/>
                <w:color w:val="333333"/>
                <w:kern w:val="0"/>
                <w:szCs w:val="21"/>
              </w:rPr>
              <w:t>变动</w:t>
            </w:r>
            <w:r w:rsidRPr="002C2549">
              <w:rPr>
                <w:rFonts w:ascii="宋体" w:hAnsi="宋体" w:cs="Arial"/>
                <w:b/>
                <w:color w:val="333333"/>
                <w:kern w:val="0"/>
                <w:szCs w:val="21"/>
              </w:rPr>
              <w:t>前</w:t>
            </w:r>
          </w:p>
        </w:tc>
        <w:tc>
          <w:tcPr>
            <w:tcW w:w="2225" w:type="dxa"/>
            <w:gridSpan w:val="2"/>
            <w:tcBorders>
              <w:top w:val="outset" w:sz="6" w:space="0" w:color="auto"/>
              <w:left w:val="outset" w:sz="6" w:space="0" w:color="auto"/>
              <w:bottom w:val="outset" w:sz="6" w:space="0" w:color="auto"/>
              <w:right w:val="outset" w:sz="6" w:space="0" w:color="auto"/>
            </w:tcBorders>
            <w:vAlign w:val="center"/>
            <w:hideMark/>
          </w:tcPr>
          <w:p w14:paraId="2AF5DD27" w14:textId="0E8AB12E" w:rsidR="00AA15EE" w:rsidRPr="002C2549" w:rsidRDefault="00AA15EE" w:rsidP="006D0A68">
            <w:pPr>
              <w:widowControl/>
              <w:spacing w:before="100" w:beforeAutospacing="1" w:after="100" w:afterAutospacing="1"/>
              <w:jc w:val="center"/>
              <w:rPr>
                <w:rFonts w:ascii="宋体" w:hAnsi="宋体" w:cs="Arial"/>
                <w:b/>
                <w:color w:val="333333"/>
                <w:kern w:val="0"/>
                <w:szCs w:val="21"/>
              </w:rPr>
            </w:pPr>
            <w:r>
              <w:rPr>
                <w:rFonts w:ascii="宋体" w:hAnsi="宋体" w:cs="Arial"/>
                <w:b/>
                <w:color w:val="333333"/>
                <w:kern w:val="0"/>
                <w:szCs w:val="21"/>
              </w:rPr>
              <w:t>本次</w:t>
            </w:r>
            <w:r w:rsidR="00907B81">
              <w:rPr>
                <w:rFonts w:ascii="宋体" w:hAnsi="宋体" w:cs="Arial" w:hint="eastAsia"/>
                <w:b/>
                <w:color w:val="333333"/>
                <w:kern w:val="0"/>
                <w:szCs w:val="21"/>
              </w:rPr>
              <w:t>权益</w:t>
            </w:r>
            <w:r>
              <w:rPr>
                <w:rFonts w:ascii="宋体" w:hAnsi="宋体" w:cs="Arial"/>
                <w:b/>
                <w:color w:val="333333"/>
                <w:kern w:val="0"/>
                <w:szCs w:val="21"/>
              </w:rPr>
              <w:t>变动</w:t>
            </w:r>
            <w:r w:rsidRPr="002C2549">
              <w:rPr>
                <w:rFonts w:ascii="宋体" w:hAnsi="宋体" w:cs="Arial"/>
                <w:b/>
                <w:color w:val="333333"/>
                <w:kern w:val="0"/>
                <w:szCs w:val="21"/>
              </w:rPr>
              <w:t>后</w:t>
            </w:r>
          </w:p>
        </w:tc>
      </w:tr>
      <w:tr w:rsidR="00AA15EE" w:rsidRPr="00B4076C" w14:paraId="5D254C67" w14:textId="77777777" w:rsidTr="004E11F3">
        <w:trPr>
          <w:trHeight w:val="640"/>
        </w:trPr>
        <w:tc>
          <w:tcPr>
            <w:tcW w:w="3417" w:type="dxa"/>
            <w:vMerge/>
            <w:tcBorders>
              <w:top w:val="outset" w:sz="6" w:space="0" w:color="auto"/>
              <w:left w:val="outset" w:sz="6" w:space="0" w:color="auto"/>
              <w:bottom w:val="outset" w:sz="6" w:space="0" w:color="auto"/>
              <w:right w:val="outset" w:sz="6" w:space="0" w:color="auto"/>
            </w:tcBorders>
            <w:vAlign w:val="center"/>
            <w:hideMark/>
          </w:tcPr>
          <w:p w14:paraId="577D6429" w14:textId="77777777" w:rsidR="00AA15EE" w:rsidRPr="002C2549" w:rsidRDefault="00AA15EE" w:rsidP="004E11F3">
            <w:pPr>
              <w:widowControl/>
              <w:jc w:val="center"/>
              <w:rPr>
                <w:rFonts w:ascii="宋体" w:hAnsi="宋体" w:cs="Arial"/>
                <w:b/>
                <w:color w:val="333333"/>
                <w:kern w:val="0"/>
                <w:szCs w:val="21"/>
              </w:rPr>
            </w:pPr>
          </w:p>
        </w:tc>
        <w:tc>
          <w:tcPr>
            <w:tcW w:w="1418" w:type="dxa"/>
            <w:tcBorders>
              <w:top w:val="outset" w:sz="6" w:space="0" w:color="auto"/>
              <w:left w:val="outset" w:sz="6" w:space="0" w:color="auto"/>
              <w:bottom w:val="outset" w:sz="6" w:space="0" w:color="auto"/>
              <w:right w:val="outset" w:sz="6" w:space="0" w:color="auto"/>
            </w:tcBorders>
            <w:vAlign w:val="center"/>
            <w:hideMark/>
          </w:tcPr>
          <w:p w14:paraId="00784EB1" w14:textId="77777777" w:rsidR="00AA15EE" w:rsidRPr="002C2549" w:rsidRDefault="00AA15EE" w:rsidP="004E11F3">
            <w:pPr>
              <w:widowControl/>
              <w:spacing w:before="100" w:beforeAutospacing="1" w:after="100" w:afterAutospacing="1"/>
              <w:jc w:val="center"/>
              <w:rPr>
                <w:rFonts w:ascii="宋体" w:hAnsi="宋体" w:cs="Arial"/>
                <w:b/>
                <w:color w:val="333333"/>
                <w:kern w:val="0"/>
                <w:szCs w:val="21"/>
              </w:rPr>
            </w:pPr>
            <w:r w:rsidRPr="002C2549">
              <w:rPr>
                <w:rFonts w:ascii="宋体" w:hAnsi="宋体" w:cs="Arial"/>
                <w:b/>
                <w:color w:val="333333"/>
                <w:kern w:val="0"/>
                <w:szCs w:val="21"/>
              </w:rPr>
              <w:t>股数（股）</w:t>
            </w:r>
          </w:p>
        </w:tc>
        <w:tc>
          <w:tcPr>
            <w:tcW w:w="1276" w:type="dxa"/>
            <w:tcBorders>
              <w:top w:val="outset" w:sz="6" w:space="0" w:color="auto"/>
              <w:left w:val="outset" w:sz="6" w:space="0" w:color="auto"/>
              <w:bottom w:val="outset" w:sz="6" w:space="0" w:color="auto"/>
              <w:right w:val="outset" w:sz="6" w:space="0" w:color="auto"/>
            </w:tcBorders>
            <w:vAlign w:val="center"/>
            <w:hideMark/>
          </w:tcPr>
          <w:p w14:paraId="226F8EF4" w14:textId="77777777" w:rsidR="00AA15EE" w:rsidRPr="002C2549" w:rsidRDefault="00AA15EE" w:rsidP="004E11F3">
            <w:pPr>
              <w:widowControl/>
              <w:spacing w:before="100" w:beforeAutospacing="1" w:after="100" w:afterAutospacing="1"/>
              <w:jc w:val="center"/>
              <w:rPr>
                <w:rFonts w:ascii="宋体" w:hAnsi="宋体" w:cs="Arial"/>
                <w:b/>
                <w:color w:val="333333"/>
                <w:kern w:val="0"/>
                <w:szCs w:val="21"/>
              </w:rPr>
            </w:pPr>
            <w:r w:rsidRPr="002C2549">
              <w:rPr>
                <w:rFonts w:ascii="宋体" w:hAnsi="宋体" w:cs="Arial"/>
                <w:b/>
                <w:color w:val="333333"/>
                <w:kern w:val="0"/>
                <w:szCs w:val="21"/>
              </w:rPr>
              <w:t>占总股本比例</w:t>
            </w:r>
          </w:p>
        </w:tc>
        <w:tc>
          <w:tcPr>
            <w:tcW w:w="1275" w:type="dxa"/>
            <w:tcBorders>
              <w:top w:val="outset" w:sz="6" w:space="0" w:color="auto"/>
              <w:left w:val="outset" w:sz="6" w:space="0" w:color="auto"/>
              <w:bottom w:val="outset" w:sz="6" w:space="0" w:color="auto"/>
              <w:right w:val="outset" w:sz="6" w:space="0" w:color="auto"/>
            </w:tcBorders>
            <w:vAlign w:val="center"/>
            <w:hideMark/>
          </w:tcPr>
          <w:p w14:paraId="2CCBF864" w14:textId="77777777" w:rsidR="00AA15EE" w:rsidRPr="002C2549" w:rsidRDefault="00AA15EE" w:rsidP="004E11F3">
            <w:pPr>
              <w:widowControl/>
              <w:spacing w:before="100" w:beforeAutospacing="1" w:after="100" w:afterAutospacing="1"/>
              <w:jc w:val="center"/>
              <w:rPr>
                <w:rFonts w:ascii="宋体" w:hAnsi="宋体" w:cs="Arial"/>
                <w:b/>
                <w:color w:val="333333"/>
                <w:kern w:val="0"/>
                <w:szCs w:val="21"/>
              </w:rPr>
            </w:pPr>
            <w:r w:rsidRPr="002C2549">
              <w:rPr>
                <w:rFonts w:ascii="宋体" w:hAnsi="宋体" w:cs="Arial"/>
                <w:b/>
                <w:color w:val="333333"/>
                <w:kern w:val="0"/>
                <w:szCs w:val="21"/>
              </w:rPr>
              <w:t>股数（股）</w:t>
            </w:r>
          </w:p>
        </w:tc>
        <w:tc>
          <w:tcPr>
            <w:tcW w:w="950" w:type="dxa"/>
            <w:tcBorders>
              <w:top w:val="outset" w:sz="6" w:space="0" w:color="auto"/>
              <w:left w:val="outset" w:sz="6" w:space="0" w:color="auto"/>
              <w:bottom w:val="outset" w:sz="6" w:space="0" w:color="auto"/>
              <w:right w:val="outset" w:sz="6" w:space="0" w:color="auto"/>
            </w:tcBorders>
            <w:vAlign w:val="center"/>
            <w:hideMark/>
          </w:tcPr>
          <w:p w14:paraId="2804D9D3" w14:textId="77777777" w:rsidR="00AA15EE" w:rsidRPr="002C2549" w:rsidRDefault="00AA15EE" w:rsidP="004E11F3">
            <w:pPr>
              <w:widowControl/>
              <w:spacing w:before="100" w:beforeAutospacing="1" w:after="100" w:afterAutospacing="1"/>
              <w:jc w:val="center"/>
              <w:rPr>
                <w:rFonts w:ascii="宋体" w:hAnsi="宋体" w:cs="Arial"/>
                <w:b/>
                <w:color w:val="333333"/>
                <w:kern w:val="0"/>
                <w:szCs w:val="21"/>
              </w:rPr>
            </w:pPr>
            <w:r w:rsidRPr="002C2549">
              <w:rPr>
                <w:rFonts w:ascii="宋体" w:hAnsi="宋体" w:cs="Arial"/>
                <w:b/>
                <w:color w:val="333333"/>
                <w:kern w:val="0"/>
                <w:szCs w:val="21"/>
              </w:rPr>
              <w:t>占总股本比例</w:t>
            </w:r>
          </w:p>
        </w:tc>
      </w:tr>
      <w:tr w:rsidR="00AA15EE" w:rsidRPr="00B4076C" w14:paraId="487F4C08" w14:textId="77777777" w:rsidTr="00357A12">
        <w:trPr>
          <w:trHeight w:val="329"/>
        </w:trPr>
        <w:tc>
          <w:tcPr>
            <w:tcW w:w="3417" w:type="dxa"/>
            <w:tcBorders>
              <w:top w:val="outset" w:sz="6" w:space="0" w:color="auto"/>
              <w:left w:val="outset" w:sz="6" w:space="0" w:color="auto"/>
              <w:bottom w:val="outset" w:sz="6" w:space="0" w:color="auto"/>
              <w:right w:val="outset" w:sz="6" w:space="0" w:color="auto"/>
            </w:tcBorders>
            <w:vAlign w:val="center"/>
          </w:tcPr>
          <w:p w14:paraId="7AF0FE51" w14:textId="77777777" w:rsidR="00AA15EE" w:rsidRPr="00B4076C" w:rsidRDefault="00AA15EE" w:rsidP="004E11F3">
            <w:pPr>
              <w:jc w:val="left"/>
              <w:rPr>
                <w:rFonts w:ascii="宋体" w:hAnsi="宋体"/>
                <w:szCs w:val="21"/>
              </w:rPr>
            </w:pPr>
            <w:proofErr w:type="gramStart"/>
            <w:r w:rsidRPr="00B4076C">
              <w:rPr>
                <w:rFonts w:ascii="宋体" w:hAnsi="宋体" w:hint="eastAsia"/>
                <w:szCs w:val="21"/>
              </w:rPr>
              <w:t>祥</w:t>
            </w:r>
            <w:proofErr w:type="gramEnd"/>
            <w:r w:rsidRPr="00B4076C">
              <w:rPr>
                <w:rFonts w:ascii="宋体" w:hAnsi="宋体" w:hint="eastAsia"/>
                <w:szCs w:val="21"/>
              </w:rPr>
              <w:t>源控股集团有限责任公司</w:t>
            </w:r>
          </w:p>
        </w:tc>
        <w:tc>
          <w:tcPr>
            <w:tcW w:w="1418" w:type="dxa"/>
            <w:tcBorders>
              <w:top w:val="outset" w:sz="6" w:space="0" w:color="auto"/>
              <w:left w:val="outset" w:sz="6" w:space="0" w:color="auto"/>
              <w:bottom w:val="outset" w:sz="6" w:space="0" w:color="auto"/>
              <w:right w:val="outset" w:sz="6" w:space="0" w:color="auto"/>
            </w:tcBorders>
            <w:vAlign w:val="center"/>
          </w:tcPr>
          <w:p w14:paraId="0A596B5B" w14:textId="77777777" w:rsidR="00AA15EE" w:rsidRPr="00B4076C" w:rsidRDefault="00AA15EE" w:rsidP="004E11F3">
            <w:pPr>
              <w:jc w:val="right"/>
              <w:rPr>
                <w:rFonts w:ascii="宋体" w:hAnsi="宋体"/>
                <w:szCs w:val="21"/>
              </w:rPr>
            </w:pPr>
            <w:r w:rsidRPr="00B4076C">
              <w:rPr>
                <w:rFonts w:ascii="宋体" w:hAnsi="宋体" w:hint="eastAsia"/>
                <w:bCs/>
                <w:szCs w:val="21"/>
              </w:rPr>
              <w:t>274,293,290</w:t>
            </w:r>
          </w:p>
        </w:tc>
        <w:tc>
          <w:tcPr>
            <w:tcW w:w="1276" w:type="dxa"/>
            <w:tcBorders>
              <w:top w:val="outset" w:sz="6" w:space="0" w:color="auto"/>
              <w:left w:val="outset" w:sz="6" w:space="0" w:color="auto"/>
              <w:bottom w:val="outset" w:sz="6" w:space="0" w:color="auto"/>
              <w:right w:val="outset" w:sz="6" w:space="0" w:color="auto"/>
            </w:tcBorders>
            <w:vAlign w:val="center"/>
          </w:tcPr>
          <w:p w14:paraId="23783456" w14:textId="77777777" w:rsidR="00AA15EE" w:rsidRPr="00B4076C" w:rsidRDefault="00AA15EE" w:rsidP="004E11F3">
            <w:pPr>
              <w:jc w:val="right"/>
              <w:rPr>
                <w:rFonts w:ascii="宋体" w:hAnsi="宋体"/>
                <w:szCs w:val="21"/>
              </w:rPr>
            </w:pPr>
            <w:r w:rsidRPr="00B4076C">
              <w:rPr>
                <w:rFonts w:ascii="宋体" w:hAnsi="宋体"/>
                <w:bCs/>
                <w:szCs w:val="21"/>
              </w:rPr>
              <w:t>44.32</w:t>
            </w:r>
            <w:r w:rsidRPr="00B4076C">
              <w:rPr>
                <w:rFonts w:ascii="宋体" w:hAnsi="宋体" w:hint="eastAsia"/>
                <w:bCs/>
                <w:szCs w:val="21"/>
              </w:rPr>
              <w:t>%</w:t>
            </w:r>
          </w:p>
        </w:tc>
        <w:tc>
          <w:tcPr>
            <w:tcW w:w="1275" w:type="dxa"/>
            <w:tcBorders>
              <w:top w:val="outset" w:sz="6" w:space="0" w:color="auto"/>
              <w:left w:val="outset" w:sz="6" w:space="0" w:color="auto"/>
              <w:bottom w:val="outset" w:sz="6" w:space="0" w:color="auto"/>
              <w:right w:val="outset" w:sz="6" w:space="0" w:color="auto"/>
            </w:tcBorders>
            <w:vAlign w:val="center"/>
          </w:tcPr>
          <w:p w14:paraId="557C9C82" w14:textId="77777777" w:rsidR="00AA15EE" w:rsidRPr="00B4076C" w:rsidRDefault="00AA15EE" w:rsidP="004E11F3">
            <w:pPr>
              <w:jc w:val="right"/>
              <w:rPr>
                <w:rFonts w:ascii="宋体" w:hAnsi="宋体" w:cs="宋体"/>
                <w:color w:val="333333"/>
                <w:szCs w:val="21"/>
              </w:rPr>
            </w:pPr>
            <w:r w:rsidRPr="00B4076C">
              <w:rPr>
                <w:rFonts w:ascii="宋体" w:hAnsi="宋体" w:hint="eastAsia"/>
                <w:color w:val="333333"/>
                <w:szCs w:val="21"/>
              </w:rPr>
              <w:t>176,343,290</w:t>
            </w:r>
          </w:p>
        </w:tc>
        <w:tc>
          <w:tcPr>
            <w:tcW w:w="950" w:type="dxa"/>
            <w:tcBorders>
              <w:top w:val="outset" w:sz="6" w:space="0" w:color="auto"/>
              <w:left w:val="outset" w:sz="6" w:space="0" w:color="auto"/>
              <w:bottom w:val="outset" w:sz="6" w:space="0" w:color="auto"/>
              <w:right w:val="outset" w:sz="6" w:space="0" w:color="auto"/>
            </w:tcBorders>
            <w:vAlign w:val="center"/>
          </w:tcPr>
          <w:p w14:paraId="288D1C31" w14:textId="77777777" w:rsidR="00AA15EE" w:rsidRPr="00B4076C" w:rsidRDefault="00AA15EE" w:rsidP="004E11F3">
            <w:pPr>
              <w:jc w:val="right"/>
              <w:rPr>
                <w:rFonts w:ascii="宋体" w:hAnsi="宋体" w:cs="宋体"/>
                <w:color w:val="333333"/>
                <w:szCs w:val="21"/>
              </w:rPr>
            </w:pPr>
            <w:r w:rsidRPr="00B4076C">
              <w:rPr>
                <w:rFonts w:ascii="宋体" w:hAnsi="宋体" w:hint="eastAsia"/>
                <w:color w:val="333333"/>
                <w:szCs w:val="21"/>
              </w:rPr>
              <w:t>28.49%</w:t>
            </w:r>
          </w:p>
        </w:tc>
      </w:tr>
      <w:tr w:rsidR="00AA15EE" w:rsidRPr="00B4076C" w14:paraId="168008F7" w14:textId="77777777" w:rsidTr="00357A12">
        <w:trPr>
          <w:trHeight w:val="235"/>
        </w:trPr>
        <w:tc>
          <w:tcPr>
            <w:tcW w:w="3417" w:type="dxa"/>
            <w:tcBorders>
              <w:top w:val="outset" w:sz="6" w:space="0" w:color="auto"/>
              <w:left w:val="outset" w:sz="6" w:space="0" w:color="auto"/>
              <w:bottom w:val="outset" w:sz="6" w:space="0" w:color="auto"/>
              <w:right w:val="outset" w:sz="6" w:space="0" w:color="auto"/>
            </w:tcBorders>
            <w:vAlign w:val="center"/>
          </w:tcPr>
          <w:p w14:paraId="5694ACA4" w14:textId="77777777" w:rsidR="00AA15EE" w:rsidRPr="00B4076C" w:rsidRDefault="00AA15EE" w:rsidP="004E11F3">
            <w:pPr>
              <w:jc w:val="left"/>
              <w:rPr>
                <w:rFonts w:ascii="宋体" w:hAnsi="宋体"/>
                <w:szCs w:val="21"/>
              </w:rPr>
            </w:pPr>
            <w:proofErr w:type="gramStart"/>
            <w:r w:rsidRPr="00B4076C">
              <w:rPr>
                <w:rFonts w:ascii="宋体" w:hAnsi="宋体" w:hint="eastAsia"/>
                <w:szCs w:val="21"/>
              </w:rPr>
              <w:t>俞</w:t>
            </w:r>
            <w:proofErr w:type="gramEnd"/>
            <w:r w:rsidRPr="00B4076C">
              <w:rPr>
                <w:rFonts w:ascii="宋体" w:hAnsi="宋体" w:hint="eastAsia"/>
                <w:szCs w:val="21"/>
              </w:rPr>
              <w:t>发祥</w:t>
            </w:r>
          </w:p>
        </w:tc>
        <w:tc>
          <w:tcPr>
            <w:tcW w:w="1418" w:type="dxa"/>
            <w:tcBorders>
              <w:top w:val="outset" w:sz="6" w:space="0" w:color="auto"/>
              <w:left w:val="outset" w:sz="6" w:space="0" w:color="auto"/>
              <w:bottom w:val="outset" w:sz="6" w:space="0" w:color="auto"/>
              <w:right w:val="outset" w:sz="6" w:space="0" w:color="auto"/>
            </w:tcBorders>
            <w:vAlign w:val="center"/>
          </w:tcPr>
          <w:p w14:paraId="20AFF256" w14:textId="77777777" w:rsidR="00AA15EE" w:rsidRPr="00B4076C" w:rsidRDefault="00AA15EE" w:rsidP="004E11F3">
            <w:pPr>
              <w:jc w:val="right"/>
              <w:rPr>
                <w:rFonts w:ascii="宋体" w:hAnsi="宋体"/>
                <w:bCs/>
                <w:szCs w:val="21"/>
              </w:rPr>
            </w:pPr>
            <w:r w:rsidRPr="00B4076C">
              <w:rPr>
                <w:rFonts w:ascii="宋体" w:hAnsi="宋体"/>
                <w:bCs/>
                <w:kern w:val="0"/>
                <w:szCs w:val="21"/>
              </w:rPr>
              <w:t>15,729,100</w:t>
            </w:r>
          </w:p>
        </w:tc>
        <w:tc>
          <w:tcPr>
            <w:tcW w:w="1276" w:type="dxa"/>
            <w:tcBorders>
              <w:top w:val="outset" w:sz="6" w:space="0" w:color="auto"/>
              <w:left w:val="outset" w:sz="6" w:space="0" w:color="auto"/>
              <w:bottom w:val="outset" w:sz="6" w:space="0" w:color="auto"/>
              <w:right w:val="outset" w:sz="6" w:space="0" w:color="auto"/>
            </w:tcBorders>
            <w:vAlign w:val="center"/>
          </w:tcPr>
          <w:p w14:paraId="18F09028" w14:textId="77777777" w:rsidR="00AA15EE" w:rsidRPr="00B4076C" w:rsidRDefault="00AA15EE" w:rsidP="004E11F3">
            <w:pPr>
              <w:jc w:val="right"/>
              <w:rPr>
                <w:rFonts w:ascii="宋体" w:hAnsi="宋体"/>
                <w:bCs/>
                <w:szCs w:val="21"/>
              </w:rPr>
            </w:pPr>
            <w:r w:rsidRPr="00B4076C">
              <w:rPr>
                <w:rFonts w:ascii="宋体" w:hAnsi="宋体"/>
                <w:bCs/>
                <w:szCs w:val="21"/>
              </w:rPr>
              <w:t>2.54%</w:t>
            </w:r>
          </w:p>
        </w:tc>
        <w:tc>
          <w:tcPr>
            <w:tcW w:w="1275" w:type="dxa"/>
            <w:tcBorders>
              <w:top w:val="outset" w:sz="6" w:space="0" w:color="auto"/>
              <w:left w:val="outset" w:sz="6" w:space="0" w:color="auto"/>
              <w:bottom w:val="outset" w:sz="6" w:space="0" w:color="auto"/>
              <w:right w:val="outset" w:sz="6" w:space="0" w:color="auto"/>
            </w:tcBorders>
            <w:vAlign w:val="center"/>
          </w:tcPr>
          <w:p w14:paraId="5FD709DF" w14:textId="77777777" w:rsidR="00AA15EE" w:rsidRPr="00B4076C" w:rsidRDefault="00AA15EE" w:rsidP="004E11F3">
            <w:pPr>
              <w:jc w:val="right"/>
              <w:rPr>
                <w:rFonts w:ascii="宋体" w:hAnsi="宋体"/>
                <w:bCs/>
                <w:szCs w:val="21"/>
              </w:rPr>
            </w:pPr>
            <w:r w:rsidRPr="00B4076C">
              <w:rPr>
                <w:rFonts w:ascii="宋体" w:hAnsi="宋体"/>
                <w:bCs/>
                <w:kern w:val="0"/>
                <w:szCs w:val="21"/>
              </w:rPr>
              <w:t>15,729,100</w:t>
            </w:r>
          </w:p>
        </w:tc>
        <w:tc>
          <w:tcPr>
            <w:tcW w:w="950" w:type="dxa"/>
            <w:tcBorders>
              <w:top w:val="outset" w:sz="6" w:space="0" w:color="auto"/>
              <w:left w:val="outset" w:sz="6" w:space="0" w:color="auto"/>
              <w:bottom w:val="outset" w:sz="6" w:space="0" w:color="auto"/>
              <w:right w:val="outset" w:sz="6" w:space="0" w:color="auto"/>
            </w:tcBorders>
            <w:vAlign w:val="center"/>
          </w:tcPr>
          <w:p w14:paraId="57A2AAD1" w14:textId="77777777" w:rsidR="00AA15EE" w:rsidRPr="00B4076C" w:rsidRDefault="00AA15EE" w:rsidP="004E11F3">
            <w:pPr>
              <w:jc w:val="right"/>
              <w:rPr>
                <w:rFonts w:ascii="宋体" w:hAnsi="宋体"/>
                <w:bCs/>
                <w:szCs w:val="21"/>
              </w:rPr>
            </w:pPr>
            <w:r w:rsidRPr="00B4076C">
              <w:rPr>
                <w:rFonts w:ascii="宋体" w:hAnsi="宋体"/>
                <w:bCs/>
                <w:szCs w:val="21"/>
              </w:rPr>
              <w:t>2.54%</w:t>
            </w:r>
          </w:p>
        </w:tc>
      </w:tr>
      <w:tr w:rsidR="00AA15EE" w:rsidRPr="00B4076C" w14:paraId="0CC0F875" w14:textId="77777777" w:rsidTr="00357A12">
        <w:trPr>
          <w:trHeight w:val="311"/>
        </w:trPr>
        <w:tc>
          <w:tcPr>
            <w:tcW w:w="3417" w:type="dxa"/>
            <w:tcBorders>
              <w:top w:val="outset" w:sz="6" w:space="0" w:color="auto"/>
              <w:left w:val="outset" w:sz="6" w:space="0" w:color="auto"/>
              <w:bottom w:val="outset" w:sz="6" w:space="0" w:color="auto"/>
              <w:right w:val="outset" w:sz="6" w:space="0" w:color="auto"/>
            </w:tcBorders>
            <w:vAlign w:val="center"/>
          </w:tcPr>
          <w:p w14:paraId="48E4BAEE" w14:textId="77777777" w:rsidR="00AA15EE" w:rsidRPr="00B4076C" w:rsidRDefault="00AA15EE" w:rsidP="004E11F3">
            <w:pPr>
              <w:jc w:val="left"/>
              <w:rPr>
                <w:rFonts w:ascii="宋体" w:hAnsi="宋体"/>
                <w:szCs w:val="21"/>
              </w:rPr>
            </w:pPr>
            <w:r w:rsidRPr="00B4076C">
              <w:rPr>
                <w:rFonts w:ascii="宋体" w:hAnsi="宋体" w:hint="eastAsia"/>
                <w:szCs w:val="21"/>
              </w:rPr>
              <w:t>俞水祥</w:t>
            </w:r>
          </w:p>
        </w:tc>
        <w:tc>
          <w:tcPr>
            <w:tcW w:w="1418" w:type="dxa"/>
            <w:tcBorders>
              <w:top w:val="outset" w:sz="6" w:space="0" w:color="auto"/>
              <w:left w:val="outset" w:sz="6" w:space="0" w:color="auto"/>
              <w:bottom w:val="outset" w:sz="6" w:space="0" w:color="auto"/>
              <w:right w:val="outset" w:sz="6" w:space="0" w:color="auto"/>
            </w:tcBorders>
            <w:vAlign w:val="center"/>
          </w:tcPr>
          <w:p w14:paraId="09E41614" w14:textId="77777777" w:rsidR="00AA15EE" w:rsidRPr="00B4076C" w:rsidRDefault="00AA15EE" w:rsidP="004E11F3">
            <w:pPr>
              <w:jc w:val="right"/>
              <w:rPr>
                <w:rFonts w:ascii="宋体" w:hAnsi="宋体"/>
                <w:bCs/>
                <w:kern w:val="0"/>
                <w:szCs w:val="21"/>
              </w:rPr>
            </w:pPr>
            <w:r w:rsidRPr="00B4076C">
              <w:rPr>
                <w:rFonts w:ascii="宋体" w:hAnsi="宋体"/>
                <w:bCs/>
                <w:kern w:val="0"/>
                <w:szCs w:val="21"/>
              </w:rPr>
              <w:t>7</w:t>
            </w:r>
            <w:r w:rsidRPr="00B4076C">
              <w:rPr>
                <w:rFonts w:ascii="宋体" w:hAnsi="宋体" w:hint="eastAsia"/>
                <w:bCs/>
                <w:kern w:val="0"/>
                <w:szCs w:val="21"/>
              </w:rPr>
              <w:t>,</w:t>
            </w:r>
            <w:r w:rsidRPr="00B4076C">
              <w:rPr>
                <w:rFonts w:ascii="宋体" w:hAnsi="宋体"/>
                <w:bCs/>
                <w:kern w:val="0"/>
                <w:szCs w:val="21"/>
              </w:rPr>
              <w:t>294</w:t>
            </w:r>
            <w:r w:rsidRPr="00B4076C">
              <w:rPr>
                <w:rFonts w:ascii="宋体" w:hAnsi="宋体" w:hint="eastAsia"/>
                <w:bCs/>
                <w:kern w:val="0"/>
                <w:szCs w:val="21"/>
              </w:rPr>
              <w:t>,</w:t>
            </w:r>
            <w:r w:rsidRPr="00B4076C">
              <w:rPr>
                <w:rFonts w:ascii="宋体" w:hAnsi="宋体"/>
                <w:bCs/>
                <w:kern w:val="0"/>
                <w:szCs w:val="21"/>
              </w:rPr>
              <w:t>930</w:t>
            </w:r>
          </w:p>
        </w:tc>
        <w:tc>
          <w:tcPr>
            <w:tcW w:w="1276" w:type="dxa"/>
            <w:tcBorders>
              <w:top w:val="outset" w:sz="6" w:space="0" w:color="auto"/>
              <w:left w:val="outset" w:sz="6" w:space="0" w:color="auto"/>
              <w:bottom w:val="outset" w:sz="6" w:space="0" w:color="auto"/>
              <w:right w:val="outset" w:sz="6" w:space="0" w:color="auto"/>
            </w:tcBorders>
            <w:vAlign w:val="center"/>
          </w:tcPr>
          <w:p w14:paraId="0E2FBA09" w14:textId="77777777" w:rsidR="00AA15EE" w:rsidRPr="00B4076C" w:rsidRDefault="00AA15EE" w:rsidP="004E11F3">
            <w:pPr>
              <w:jc w:val="right"/>
              <w:rPr>
                <w:rFonts w:ascii="宋体" w:hAnsi="宋体"/>
                <w:bCs/>
                <w:szCs w:val="21"/>
              </w:rPr>
            </w:pPr>
            <w:r w:rsidRPr="00B4076C">
              <w:rPr>
                <w:rFonts w:ascii="宋体" w:hAnsi="宋体" w:hint="eastAsia"/>
                <w:bCs/>
                <w:szCs w:val="21"/>
              </w:rPr>
              <w:t>1.18%</w:t>
            </w:r>
          </w:p>
        </w:tc>
        <w:tc>
          <w:tcPr>
            <w:tcW w:w="1275" w:type="dxa"/>
            <w:tcBorders>
              <w:top w:val="outset" w:sz="6" w:space="0" w:color="auto"/>
              <w:left w:val="outset" w:sz="6" w:space="0" w:color="auto"/>
              <w:bottom w:val="outset" w:sz="6" w:space="0" w:color="auto"/>
              <w:right w:val="outset" w:sz="6" w:space="0" w:color="auto"/>
            </w:tcBorders>
            <w:vAlign w:val="center"/>
          </w:tcPr>
          <w:p w14:paraId="5800AAA8" w14:textId="77777777" w:rsidR="00AA15EE" w:rsidRPr="00B4076C" w:rsidRDefault="00AA15EE" w:rsidP="004E11F3">
            <w:pPr>
              <w:jc w:val="right"/>
              <w:rPr>
                <w:rFonts w:ascii="宋体" w:hAnsi="宋体"/>
                <w:bCs/>
                <w:kern w:val="0"/>
                <w:szCs w:val="21"/>
              </w:rPr>
            </w:pPr>
            <w:r w:rsidRPr="00B4076C">
              <w:rPr>
                <w:rFonts w:ascii="宋体" w:hAnsi="宋体"/>
                <w:bCs/>
                <w:kern w:val="0"/>
                <w:szCs w:val="21"/>
              </w:rPr>
              <w:t>7</w:t>
            </w:r>
            <w:r w:rsidRPr="00B4076C">
              <w:rPr>
                <w:rFonts w:ascii="宋体" w:hAnsi="宋体" w:hint="eastAsia"/>
                <w:bCs/>
                <w:kern w:val="0"/>
                <w:szCs w:val="21"/>
              </w:rPr>
              <w:t>,</w:t>
            </w:r>
            <w:r w:rsidRPr="00B4076C">
              <w:rPr>
                <w:rFonts w:ascii="宋体" w:hAnsi="宋体"/>
                <w:bCs/>
                <w:kern w:val="0"/>
                <w:szCs w:val="21"/>
              </w:rPr>
              <w:t>294</w:t>
            </w:r>
            <w:r w:rsidRPr="00B4076C">
              <w:rPr>
                <w:rFonts w:ascii="宋体" w:hAnsi="宋体" w:hint="eastAsia"/>
                <w:bCs/>
                <w:kern w:val="0"/>
                <w:szCs w:val="21"/>
              </w:rPr>
              <w:t>,</w:t>
            </w:r>
            <w:r w:rsidRPr="00B4076C">
              <w:rPr>
                <w:rFonts w:ascii="宋体" w:hAnsi="宋体"/>
                <w:bCs/>
                <w:kern w:val="0"/>
                <w:szCs w:val="21"/>
              </w:rPr>
              <w:t>930</w:t>
            </w:r>
          </w:p>
        </w:tc>
        <w:tc>
          <w:tcPr>
            <w:tcW w:w="950" w:type="dxa"/>
            <w:tcBorders>
              <w:top w:val="outset" w:sz="6" w:space="0" w:color="auto"/>
              <w:left w:val="outset" w:sz="6" w:space="0" w:color="auto"/>
              <w:bottom w:val="outset" w:sz="6" w:space="0" w:color="auto"/>
              <w:right w:val="outset" w:sz="6" w:space="0" w:color="auto"/>
            </w:tcBorders>
            <w:vAlign w:val="center"/>
          </w:tcPr>
          <w:p w14:paraId="2C9FE27F" w14:textId="77777777" w:rsidR="00AA15EE" w:rsidRPr="00B4076C" w:rsidRDefault="00AA15EE" w:rsidP="004E11F3">
            <w:pPr>
              <w:jc w:val="right"/>
              <w:rPr>
                <w:rFonts w:ascii="宋体" w:hAnsi="宋体"/>
                <w:bCs/>
                <w:szCs w:val="21"/>
              </w:rPr>
            </w:pPr>
            <w:r w:rsidRPr="00B4076C">
              <w:rPr>
                <w:rFonts w:ascii="宋体" w:hAnsi="宋体" w:hint="eastAsia"/>
                <w:bCs/>
                <w:szCs w:val="21"/>
              </w:rPr>
              <w:t>1.18%</w:t>
            </w:r>
          </w:p>
        </w:tc>
      </w:tr>
      <w:tr w:rsidR="00AA15EE" w:rsidRPr="00B4076C" w14:paraId="2DBFE64B" w14:textId="77777777" w:rsidTr="004E11F3">
        <w:trPr>
          <w:trHeight w:val="340"/>
        </w:trPr>
        <w:tc>
          <w:tcPr>
            <w:tcW w:w="3417" w:type="dxa"/>
            <w:tcBorders>
              <w:top w:val="outset" w:sz="6" w:space="0" w:color="auto"/>
              <w:left w:val="outset" w:sz="6" w:space="0" w:color="auto"/>
              <w:bottom w:val="outset" w:sz="6" w:space="0" w:color="auto"/>
              <w:right w:val="outset" w:sz="6" w:space="0" w:color="auto"/>
            </w:tcBorders>
            <w:vAlign w:val="center"/>
          </w:tcPr>
          <w:p w14:paraId="62085D92" w14:textId="77777777" w:rsidR="00AA15EE" w:rsidRPr="00B4076C" w:rsidRDefault="00AA15EE" w:rsidP="004E11F3">
            <w:pPr>
              <w:jc w:val="left"/>
              <w:rPr>
                <w:rFonts w:ascii="宋体" w:hAnsi="宋体"/>
                <w:szCs w:val="21"/>
              </w:rPr>
            </w:pPr>
            <w:r w:rsidRPr="00B4076C">
              <w:rPr>
                <w:rFonts w:ascii="宋体" w:hAnsi="宋体" w:cs="宋体" w:hint="eastAsia"/>
                <w:kern w:val="0"/>
                <w:szCs w:val="21"/>
              </w:rPr>
              <w:t>黄山市为</w:t>
            </w:r>
            <w:proofErr w:type="gramStart"/>
            <w:r w:rsidRPr="00B4076C">
              <w:rPr>
                <w:rFonts w:ascii="宋体" w:hAnsi="宋体" w:cs="宋体" w:hint="eastAsia"/>
                <w:kern w:val="0"/>
                <w:szCs w:val="21"/>
              </w:rPr>
              <w:t>众投资</w:t>
            </w:r>
            <w:proofErr w:type="gramEnd"/>
            <w:r w:rsidRPr="00B4076C">
              <w:rPr>
                <w:rFonts w:ascii="宋体" w:hAnsi="宋体" w:cs="宋体" w:hint="eastAsia"/>
                <w:kern w:val="0"/>
                <w:szCs w:val="21"/>
              </w:rPr>
              <w:t>管理中心（有限合伙)</w:t>
            </w:r>
          </w:p>
        </w:tc>
        <w:tc>
          <w:tcPr>
            <w:tcW w:w="1418" w:type="dxa"/>
            <w:tcBorders>
              <w:top w:val="outset" w:sz="6" w:space="0" w:color="auto"/>
              <w:left w:val="outset" w:sz="6" w:space="0" w:color="auto"/>
              <w:bottom w:val="outset" w:sz="6" w:space="0" w:color="auto"/>
              <w:right w:val="outset" w:sz="6" w:space="0" w:color="auto"/>
            </w:tcBorders>
            <w:vAlign w:val="center"/>
          </w:tcPr>
          <w:p w14:paraId="75FA854C" w14:textId="77777777" w:rsidR="00AA15EE" w:rsidRPr="00B4076C" w:rsidRDefault="00AA15EE" w:rsidP="004E11F3">
            <w:pPr>
              <w:jc w:val="right"/>
              <w:rPr>
                <w:rFonts w:ascii="宋体" w:hAnsi="宋体" w:cs="宋体"/>
                <w:color w:val="000000"/>
                <w:szCs w:val="21"/>
              </w:rPr>
            </w:pPr>
            <w:r w:rsidRPr="00B4076C">
              <w:rPr>
                <w:rFonts w:ascii="宋体" w:hAnsi="宋体" w:cs="宋体" w:hint="eastAsia"/>
                <w:kern w:val="0"/>
                <w:szCs w:val="21"/>
                <w:lang w:bidi="ar"/>
              </w:rPr>
              <w:t>8,690,000</w:t>
            </w:r>
          </w:p>
        </w:tc>
        <w:tc>
          <w:tcPr>
            <w:tcW w:w="1276" w:type="dxa"/>
            <w:tcBorders>
              <w:top w:val="outset" w:sz="6" w:space="0" w:color="auto"/>
              <w:left w:val="outset" w:sz="6" w:space="0" w:color="auto"/>
              <w:bottom w:val="outset" w:sz="6" w:space="0" w:color="auto"/>
              <w:right w:val="outset" w:sz="6" w:space="0" w:color="auto"/>
            </w:tcBorders>
            <w:vAlign w:val="center"/>
          </w:tcPr>
          <w:p w14:paraId="26D8BDF4" w14:textId="77777777" w:rsidR="00AA15EE" w:rsidRPr="00B4076C" w:rsidRDefault="00AA15EE" w:rsidP="004E11F3">
            <w:pPr>
              <w:jc w:val="right"/>
              <w:rPr>
                <w:rFonts w:ascii="宋体" w:hAnsi="宋体" w:cs="宋体"/>
                <w:color w:val="000000"/>
                <w:szCs w:val="21"/>
              </w:rPr>
            </w:pPr>
            <w:r w:rsidRPr="00B4076C">
              <w:rPr>
                <w:rFonts w:ascii="宋体" w:hAnsi="宋体" w:cs="宋体" w:hint="eastAsia"/>
                <w:kern w:val="0"/>
                <w:szCs w:val="21"/>
                <w:lang w:bidi="ar"/>
              </w:rPr>
              <w:t>1.40%</w:t>
            </w:r>
          </w:p>
        </w:tc>
        <w:tc>
          <w:tcPr>
            <w:tcW w:w="1275" w:type="dxa"/>
            <w:tcBorders>
              <w:top w:val="outset" w:sz="6" w:space="0" w:color="auto"/>
              <w:left w:val="outset" w:sz="6" w:space="0" w:color="auto"/>
              <w:bottom w:val="outset" w:sz="6" w:space="0" w:color="auto"/>
              <w:right w:val="outset" w:sz="6" w:space="0" w:color="auto"/>
            </w:tcBorders>
            <w:vAlign w:val="center"/>
          </w:tcPr>
          <w:p w14:paraId="63FC1188" w14:textId="77777777" w:rsidR="00AA15EE" w:rsidRPr="00B4076C" w:rsidRDefault="00AA15EE" w:rsidP="004E11F3">
            <w:pPr>
              <w:jc w:val="right"/>
              <w:rPr>
                <w:rFonts w:ascii="宋体" w:hAnsi="宋体" w:cs="宋体"/>
                <w:color w:val="000000"/>
                <w:szCs w:val="21"/>
              </w:rPr>
            </w:pPr>
            <w:r w:rsidRPr="00B4076C">
              <w:rPr>
                <w:rFonts w:ascii="宋体" w:hAnsi="宋体" w:cs="宋体" w:hint="eastAsia"/>
                <w:kern w:val="0"/>
                <w:szCs w:val="21"/>
                <w:lang w:bidi="ar"/>
              </w:rPr>
              <w:t>8,690,000</w:t>
            </w:r>
          </w:p>
        </w:tc>
        <w:tc>
          <w:tcPr>
            <w:tcW w:w="950" w:type="dxa"/>
            <w:tcBorders>
              <w:top w:val="outset" w:sz="6" w:space="0" w:color="auto"/>
              <w:left w:val="outset" w:sz="6" w:space="0" w:color="auto"/>
              <w:bottom w:val="outset" w:sz="6" w:space="0" w:color="auto"/>
              <w:right w:val="outset" w:sz="6" w:space="0" w:color="auto"/>
            </w:tcBorders>
            <w:vAlign w:val="center"/>
          </w:tcPr>
          <w:p w14:paraId="58396AB7" w14:textId="77777777" w:rsidR="00AA15EE" w:rsidRPr="00B4076C" w:rsidRDefault="00AA15EE" w:rsidP="004E11F3">
            <w:pPr>
              <w:jc w:val="right"/>
              <w:rPr>
                <w:rFonts w:ascii="宋体" w:hAnsi="宋体" w:cs="宋体"/>
                <w:color w:val="000000"/>
                <w:szCs w:val="21"/>
              </w:rPr>
            </w:pPr>
            <w:r w:rsidRPr="00B4076C">
              <w:rPr>
                <w:rFonts w:ascii="宋体" w:hAnsi="宋体" w:cs="宋体" w:hint="eastAsia"/>
                <w:kern w:val="0"/>
                <w:szCs w:val="21"/>
                <w:lang w:bidi="ar"/>
              </w:rPr>
              <w:t>1.40%</w:t>
            </w:r>
          </w:p>
        </w:tc>
      </w:tr>
      <w:tr w:rsidR="00AA15EE" w:rsidRPr="00B4076C" w14:paraId="3156760A" w14:textId="77777777" w:rsidTr="004E11F3">
        <w:trPr>
          <w:trHeight w:val="340"/>
        </w:trPr>
        <w:tc>
          <w:tcPr>
            <w:tcW w:w="3417" w:type="dxa"/>
            <w:tcBorders>
              <w:top w:val="outset" w:sz="6" w:space="0" w:color="auto"/>
              <w:left w:val="outset" w:sz="6" w:space="0" w:color="auto"/>
              <w:bottom w:val="outset" w:sz="6" w:space="0" w:color="auto"/>
              <w:right w:val="outset" w:sz="6" w:space="0" w:color="auto"/>
            </w:tcBorders>
            <w:vAlign w:val="center"/>
          </w:tcPr>
          <w:p w14:paraId="35F28FBB" w14:textId="77777777" w:rsidR="00AA15EE" w:rsidRPr="00B4076C" w:rsidRDefault="00AA15EE" w:rsidP="004E11F3">
            <w:pPr>
              <w:jc w:val="left"/>
              <w:rPr>
                <w:rFonts w:ascii="宋体" w:hAnsi="宋体"/>
                <w:szCs w:val="21"/>
              </w:rPr>
            </w:pPr>
            <w:r w:rsidRPr="00B4076C">
              <w:rPr>
                <w:rFonts w:ascii="宋体" w:hAnsi="宋体" w:cs="宋体" w:hint="eastAsia"/>
                <w:kern w:val="0"/>
                <w:szCs w:val="21"/>
              </w:rPr>
              <w:t>黄山市启建投资管理中心（有限合伙）</w:t>
            </w:r>
          </w:p>
        </w:tc>
        <w:tc>
          <w:tcPr>
            <w:tcW w:w="1418" w:type="dxa"/>
            <w:tcBorders>
              <w:top w:val="outset" w:sz="6" w:space="0" w:color="auto"/>
              <w:left w:val="outset" w:sz="6" w:space="0" w:color="auto"/>
              <w:bottom w:val="outset" w:sz="6" w:space="0" w:color="auto"/>
              <w:right w:val="outset" w:sz="6" w:space="0" w:color="auto"/>
            </w:tcBorders>
            <w:vAlign w:val="center"/>
          </w:tcPr>
          <w:p w14:paraId="3580D386" w14:textId="77777777" w:rsidR="00AA15EE" w:rsidRPr="00B4076C" w:rsidRDefault="00AA15EE" w:rsidP="004E11F3">
            <w:pPr>
              <w:jc w:val="right"/>
              <w:rPr>
                <w:rFonts w:ascii="宋体" w:hAnsi="宋体" w:cs="宋体"/>
                <w:color w:val="000000"/>
                <w:szCs w:val="21"/>
              </w:rPr>
            </w:pPr>
            <w:r w:rsidRPr="00B4076C">
              <w:rPr>
                <w:rFonts w:ascii="宋体" w:hAnsi="宋体" w:cs="宋体" w:hint="eastAsia"/>
                <w:kern w:val="0"/>
                <w:szCs w:val="21"/>
                <w:lang w:bidi="ar"/>
              </w:rPr>
              <w:t>5,219,500</w:t>
            </w:r>
          </w:p>
        </w:tc>
        <w:tc>
          <w:tcPr>
            <w:tcW w:w="1276" w:type="dxa"/>
            <w:tcBorders>
              <w:top w:val="outset" w:sz="6" w:space="0" w:color="auto"/>
              <w:left w:val="outset" w:sz="6" w:space="0" w:color="auto"/>
              <w:bottom w:val="outset" w:sz="6" w:space="0" w:color="auto"/>
              <w:right w:val="outset" w:sz="6" w:space="0" w:color="auto"/>
            </w:tcBorders>
            <w:vAlign w:val="center"/>
          </w:tcPr>
          <w:p w14:paraId="2A3F864F" w14:textId="77777777" w:rsidR="00AA15EE" w:rsidRPr="00B4076C" w:rsidRDefault="00AA15EE" w:rsidP="004E11F3">
            <w:pPr>
              <w:jc w:val="right"/>
              <w:rPr>
                <w:rFonts w:ascii="宋体" w:hAnsi="宋体" w:cs="宋体"/>
                <w:color w:val="000000"/>
                <w:szCs w:val="21"/>
              </w:rPr>
            </w:pPr>
            <w:r w:rsidRPr="00B4076C">
              <w:rPr>
                <w:rFonts w:ascii="宋体" w:hAnsi="宋体" w:cs="宋体" w:hint="eastAsia"/>
                <w:kern w:val="0"/>
                <w:szCs w:val="21"/>
                <w:lang w:bidi="ar"/>
              </w:rPr>
              <w:t>0.84%</w:t>
            </w:r>
          </w:p>
        </w:tc>
        <w:tc>
          <w:tcPr>
            <w:tcW w:w="1275" w:type="dxa"/>
            <w:tcBorders>
              <w:top w:val="outset" w:sz="6" w:space="0" w:color="auto"/>
              <w:left w:val="outset" w:sz="6" w:space="0" w:color="auto"/>
              <w:bottom w:val="outset" w:sz="6" w:space="0" w:color="auto"/>
              <w:right w:val="outset" w:sz="6" w:space="0" w:color="auto"/>
            </w:tcBorders>
            <w:vAlign w:val="center"/>
          </w:tcPr>
          <w:p w14:paraId="62105B3D" w14:textId="77777777" w:rsidR="00AA15EE" w:rsidRPr="00B4076C" w:rsidRDefault="00AA15EE" w:rsidP="004E11F3">
            <w:pPr>
              <w:jc w:val="right"/>
              <w:rPr>
                <w:rFonts w:ascii="宋体" w:hAnsi="宋体" w:cs="宋体"/>
                <w:color w:val="000000"/>
                <w:szCs w:val="21"/>
              </w:rPr>
            </w:pPr>
            <w:r w:rsidRPr="00B4076C">
              <w:rPr>
                <w:rFonts w:ascii="宋体" w:hAnsi="宋体" w:cs="宋体" w:hint="eastAsia"/>
                <w:kern w:val="0"/>
                <w:szCs w:val="21"/>
                <w:lang w:bidi="ar"/>
              </w:rPr>
              <w:t>5,219,500</w:t>
            </w:r>
          </w:p>
        </w:tc>
        <w:tc>
          <w:tcPr>
            <w:tcW w:w="950" w:type="dxa"/>
            <w:tcBorders>
              <w:top w:val="outset" w:sz="6" w:space="0" w:color="auto"/>
              <w:left w:val="outset" w:sz="6" w:space="0" w:color="auto"/>
              <w:bottom w:val="outset" w:sz="6" w:space="0" w:color="auto"/>
              <w:right w:val="outset" w:sz="6" w:space="0" w:color="auto"/>
            </w:tcBorders>
            <w:vAlign w:val="center"/>
          </w:tcPr>
          <w:p w14:paraId="28892B7F" w14:textId="77777777" w:rsidR="00AA15EE" w:rsidRPr="00B4076C" w:rsidRDefault="00AA15EE" w:rsidP="004E11F3">
            <w:pPr>
              <w:jc w:val="right"/>
              <w:rPr>
                <w:rFonts w:ascii="宋体" w:hAnsi="宋体" w:cs="宋体"/>
                <w:color w:val="000000"/>
                <w:szCs w:val="21"/>
              </w:rPr>
            </w:pPr>
            <w:r w:rsidRPr="00B4076C">
              <w:rPr>
                <w:rFonts w:ascii="宋体" w:hAnsi="宋体" w:cs="宋体" w:hint="eastAsia"/>
                <w:kern w:val="0"/>
                <w:szCs w:val="21"/>
                <w:lang w:bidi="ar"/>
              </w:rPr>
              <w:t>0.84%</w:t>
            </w:r>
          </w:p>
        </w:tc>
      </w:tr>
      <w:tr w:rsidR="00AA15EE" w:rsidRPr="00B4076C" w14:paraId="4E1D2A1C" w14:textId="77777777" w:rsidTr="004E11F3">
        <w:trPr>
          <w:trHeight w:val="340"/>
        </w:trPr>
        <w:tc>
          <w:tcPr>
            <w:tcW w:w="3417" w:type="dxa"/>
            <w:tcBorders>
              <w:top w:val="outset" w:sz="6" w:space="0" w:color="auto"/>
              <w:left w:val="outset" w:sz="6" w:space="0" w:color="auto"/>
              <w:bottom w:val="outset" w:sz="6" w:space="0" w:color="auto"/>
              <w:right w:val="outset" w:sz="6" w:space="0" w:color="auto"/>
            </w:tcBorders>
            <w:vAlign w:val="center"/>
          </w:tcPr>
          <w:p w14:paraId="5CFB1B5F" w14:textId="77777777" w:rsidR="00AA15EE" w:rsidRPr="00B4076C" w:rsidRDefault="00AA15EE" w:rsidP="004E11F3">
            <w:pPr>
              <w:jc w:val="left"/>
              <w:rPr>
                <w:rFonts w:ascii="宋体" w:hAnsi="宋体"/>
                <w:szCs w:val="21"/>
              </w:rPr>
            </w:pPr>
            <w:r w:rsidRPr="00B4076C">
              <w:rPr>
                <w:rFonts w:ascii="宋体" w:hAnsi="宋体" w:cs="宋体" w:hint="eastAsia"/>
                <w:color w:val="000000"/>
                <w:kern w:val="0"/>
                <w:szCs w:val="21"/>
              </w:rPr>
              <w:t>黄山市行</w:t>
            </w:r>
            <w:proofErr w:type="gramStart"/>
            <w:r w:rsidRPr="00B4076C">
              <w:rPr>
                <w:rFonts w:ascii="宋体" w:hAnsi="宋体" w:cs="宋体" w:hint="eastAsia"/>
                <w:color w:val="000000"/>
                <w:kern w:val="0"/>
                <w:szCs w:val="21"/>
              </w:rPr>
              <w:t>远投资</w:t>
            </w:r>
            <w:proofErr w:type="gramEnd"/>
            <w:r w:rsidRPr="00B4076C">
              <w:rPr>
                <w:rFonts w:ascii="宋体" w:hAnsi="宋体" w:cs="宋体" w:hint="eastAsia"/>
                <w:color w:val="000000"/>
                <w:kern w:val="0"/>
                <w:szCs w:val="21"/>
              </w:rPr>
              <w:t>管理中心（有限合伙）</w:t>
            </w:r>
          </w:p>
        </w:tc>
        <w:tc>
          <w:tcPr>
            <w:tcW w:w="1418" w:type="dxa"/>
            <w:tcBorders>
              <w:top w:val="outset" w:sz="6" w:space="0" w:color="auto"/>
              <w:left w:val="outset" w:sz="6" w:space="0" w:color="auto"/>
              <w:bottom w:val="outset" w:sz="6" w:space="0" w:color="auto"/>
              <w:right w:val="outset" w:sz="6" w:space="0" w:color="auto"/>
            </w:tcBorders>
            <w:vAlign w:val="center"/>
          </w:tcPr>
          <w:p w14:paraId="2855FF21" w14:textId="77777777" w:rsidR="00AA15EE" w:rsidRPr="00B4076C" w:rsidRDefault="00AA15EE" w:rsidP="004E11F3">
            <w:pPr>
              <w:jc w:val="right"/>
              <w:rPr>
                <w:rFonts w:ascii="宋体" w:hAnsi="宋体" w:cs="宋体"/>
                <w:color w:val="000000"/>
                <w:szCs w:val="21"/>
              </w:rPr>
            </w:pPr>
            <w:r w:rsidRPr="00B4076C">
              <w:rPr>
                <w:rFonts w:ascii="宋体" w:hAnsi="宋体" w:cs="宋体" w:hint="eastAsia"/>
                <w:kern w:val="0"/>
                <w:szCs w:val="21"/>
                <w:lang w:bidi="ar"/>
              </w:rPr>
              <w:t>6,965,000</w:t>
            </w:r>
          </w:p>
        </w:tc>
        <w:tc>
          <w:tcPr>
            <w:tcW w:w="1276" w:type="dxa"/>
            <w:tcBorders>
              <w:top w:val="outset" w:sz="6" w:space="0" w:color="auto"/>
              <w:left w:val="outset" w:sz="6" w:space="0" w:color="auto"/>
              <w:bottom w:val="outset" w:sz="6" w:space="0" w:color="auto"/>
              <w:right w:val="outset" w:sz="6" w:space="0" w:color="auto"/>
            </w:tcBorders>
            <w:vAlign w:val="center"/>
          </w:tcPr>
          <w:p w14:paraId="062952E2" w14:textId="77777777" w:rsidR="00AA15EE" w:rsidRPr="00B4076C" w:rsidRDefault="00AA15EE" w:rsidP="004E11F3">
            <w:pPr>
              <w:jc w:val="right"/>
              <w:rPr>
                <w:rFonts w:ascii="宋体" w:hAnsi="宋体" w:cs="宋体"/>
                <w:color w:val="000000"/>
                <w:szCs w:val="21"/>
              </w:rPr>
            </w:pPr>
            <w:r w:rsidRPr="00B4076C">
              <w:rPr>
                <w:rFonts w:ascii="宋体" w:hAnsi="宋体" w:cs="宋体" w:hint="eastAsia"/>
                <w:kern w:val="0"/>
                <w:szCs w:val="21"/>
                <w:lang w:bidi="ar"/>
              </w:rPr>
              <w:t>1.13%</w:t>
            </w:r>
          </w:p>
        </w:tc>
        <w:tc>
          <w:tcPr>
            <w:tcW w:w="1275" w:type="dxa"/>
            <w:tcBorders>
              <w:top w:val="outset" w:sz="6" w:space="0" w:color="auto"/>
              <w:left w:val="outset" w:sz="6" w:space="0" w:color="auto"/>
              <w:bottom w:val="outset" w:sz="6" w:space="0" w:color="auto"/>
              <w:right w:val="outset" w:sz="6" w:space="0" w:color="auto"/>
            </w:tcBorders>
            <w:vAlign w:val="center"/>
          </w:tcPr>
          <w:p w14:paraId="7A5D5CEC" w14:textId="77777777" w:rsidR="00AA15EE" w:rsidRPr="00B4076C" w:rsidRDefault="00AA15EE" w:rsidP="004E11F3">
            <w:pPr>
              <w:jc w:val="right"/>
              <w:rPr>
                <w:rFonts w:ascii="宋体" w:hAnsi="宋体" w:cs="宋体"/>
                <w:color w:val="000000"/>
                <w:szCs w:val="21"/>
              </w:rPr>
            </w:pPr>
            <w:r w:rsidRPr="00B4076C">
              <w:rPr>
                <w:rFonts w:ascii="宋体" w:hAnsi="宋体" w:cs="宋体" w:hint="eastAsia"/>
                <w:kern w:val="0"/>
                <w:szCs w:val="21"/>
                <w:lang w:bidi="ar"/>
              </w:rPr>
              <w:t>6,965,000</w:t>
            </w:r>
          </w:p>
        </w:tc>
        <w:tc>
          <w:tcPr>
            <w:tcW w:w="950" w:type="dxa"/>
            <w:tcBorders>
              <w:top w:val="outset" w:sz="6" w:space="0" w:color="auto"/>
              <w:left w:val="outset" w:sz="6" w:space="0" w:color="auto"/>
              <w:bottom w:val="outset" w:sz="6" w:space="0" w:color="auto"/>
              <w:right w:val="outset" w:sz="6" w:space="0" w:color="auto"/>
            </w:tcBorders>
            <w:vAlign w:val="center"/>
          </w:tcPr>
          <w:p w14:paraId="6AC2CC1B" w14:textId="77777777" w:rsidR="00AA15EE" w:rsidRPr="00B4076C" w:rsidRDefault="00AA15EE" w:rsidP="004E11F3">
            <w:pPr>
              <w:jc w:val="right"/>
              <w:rPr>
                <w:rFonts w:ascii="宋体" w:hAnsi="宋体" w:cs="宋体"/>
                <w:color w:val="000000"/>
                <w:szCs w:val="21"/>
              </w:rPr>
            </w:pPr>
            <w:r w:rsidRPr="00B4076C">
              <w:rPr>
                <w:rFonts w:ascii="宋体" w:hAnsi="宋体" w:cs="宋体" w:hint="eastAsia"/>
                <w:kern w:val="0"/>
                <w:szCs w:val="21"/>
                <w:lang w:bidi="ar"/>
              </w:rPr>
              <w:t>1.13%</w:t>
            </w:r>
          </w:p>
        </w:tc>
      </w:tr>
      <w:tr w:rsidR="00AA15EE" w:rsidRPr="00B4076C" w14:paraId="210264DE" w14:textId="77777777" w:rsidTr="004E11F3">
        <w:trPr>
          <w:trHeight w:val="340"/>
        </w:trPr>
        <w:tc>
          <w:tcPr>
            <w:tcW w:w="3417" w:type="dxa"/>
            <w:tcBorders>
              <w:top w:val="outset" w:sz="6" w:space="0" w:color="auto"/>
              <w:left w:val="outset" w:sz="6" w:space="0" w:color="auto"/>
              <w:bottom w:val="outset" w:sz="6" w:space="0" w:color="auto"/>
              <w:right w:val="outset" w:sz="6" w:space="0" w:color="auto"/>
            </w:tcBorders>
            <w:vAlign w:val="center"/>
          </w:tcPr>
          <w:p w14:paraId="4FE54924" w14:textId="77777777" w:rsidR="00AA15EE" w:rsidRPr="00B4076C" w:rsidRDefault="00AA15EE" w:rsidP="004E11F3">
            <w:pPr>
              <w:jc w:val="left"/>
              <w:rPr>
                <w:rFonts w:ascii="宋体" w:hAnsi="宋体"/>
                <w:szCs w:val="21"/>
              </w:rPr>
            </w:pPr>
            <w:r w:rsidRPr="00B4076C">
              <w:rPr>
                <w:rFonts w:ascii="宋体" w:hAnsi="宋体"/>
                <w:szCs w:val="21"/>
              </w:rPr>
              <w:t>合计</w:t>
            </w:r>
          </w:p>
        </w:tc>
        <w:tc>
          <w:tcPr>
            <w:tcW w:w="1418" w:type="dxa"/>
            <w:tcBorders>
              <w:top w:val="outset" w:sz="6" w:space="0" w:color="auto"/>
              <w:left w:val="outset" w:sz="6" w:space="0" w:color="auto"/>
              <w:bottom w:val="outset" w:sz="6" w:space="0" w:color="auto"/>
              <w:right w:val="outset" w:sz="6" w:space="0" w:color="auto"/>
            </w:tcBorders>
            <w:vAlign w:val="center"/>
          </w:tcPr>
          <w:p w14:paraId="2A33C32B" w14:textId="77777777" w:rsidR="00AA15EE" w:rsidRPr="00B4076C" w:rsidRDefault="00AA15EE" w:rsidP="004E11F3">
            <w:pPr>
              <w:jc w:val="right"/>
              <w:rPr>
                <w:rFonts w:ascii="宋体" w:hAnsi="宋体"/>
                <w:szCs w:val="21"/>
              </w:rPr>
            </w:pPr>
            <w:r w:rsidRPr="00B4076C">
              <w:rPr>
                <w:rFonts w:ascii="宋体" w:hAnsi="宋体"/>
                <w:szCs w:val="21"/>
              </w:rPr>
              <w:t>318,191,820</w:t>
            </w:r>
          </w:p>
        </w:tc>
        <w:tc>
          <w:tcPr>
            <w:tcW w:w="1276" w:type="dxa"/>
            <w:tcBorders>
              <w:top w:val="outset" w:sz="6" w:space="0" w:color="auto"/>
              <w:left w:val="outset" w:sz="6" w:space="0" w:color="auto"/>
              <w:bottom w:val="outset" w:sz="6" w:space="0" w:color="auto"/>
              <w:right w:val="outset" w:sz="6" w:space="0" w:color="auto"/>
            </w:tcBorders>
            <w:vAlign w:val="center"/>
          </w:tcPr>
          <w:p w14:paraId="1ED32157" w14:textId="77777777" w:rsidR="00AA15EE" w:rsidRPr="00B4076C" w:rsidRDefault="00AA15EE" w:rsidP="004E11F3">
            <w:pPr>
              <w:jc w:val="right"/>
              <w:rPr>
                <w:rFonts w:ascii="宋体" w:hAnsi="宋体"/>
                <w:szCs w:val="21"/>
              </w:rPr>
            </w:pPr>
            <w:r w:rsidRPr="00B4076C">
              <w:rPr>
                <w:rFonts w:ascii="宋体" w:hAnsi="宋体" w:hint="eastAsia"/>
                <w:szCs w:val="21"/>
              </w:rPr>
              <w:t>51.41%</w:t>
            </w:r>
          </w:p>
        </w:tc>
        <w:tc>
          <w:tcPr>
            <w:tcW w:w="1275" w:type="dxa"/>
            <w:tcBorders>
              <w:top w:val="outset" w:sz="6" w:space="0" w:color="auto"/>
              <w:left w:val="outset" w:sz="6" w:space="0" w:color="auto"/>
              <w:bottom w:val="outset" w:sz="6" w:space="0" w:color="auto"/>
              <w:right w:val="outset" w:sz="6" w:space="0" w:color="auto"/>
            </w:tcBorders>
            <w:vAlign w:val="center"/>
          </w:tcPr>
          <w:p w14:paraId="24B2BC7B" w14:textId="77777777" w:rsidR="00AA15EE" w:rsidRPr="00B4076C" w:rsidRDefault="00AA15EE" w:rsidP="004E11F3">
            <w:pPr>
              <w:jc w:val="right"/>
              <w:rPr>
                <w:rFonts w:ascii="宋体" w:hAnsi="宋体" w:cs="宋体"/>
                <w:color w:val="000000"/>
                <w:szCs w:val="21"/>
              </w:rPr>
            </w:pPr>
            <w:r w:rsidRPr="00B4076C">
              <w:rPr>
                <w:rFonts w:ascii="宋体" w:hAnsi="宋体" w:hint="eastAsia"/>
                <w:color w:val="000000"/>
                <w:szCs w:val="21"/>
              </w:rPr>
              <w:t>220,241,820</w:t>
            </w:r>
          </w:p>
        </w:tc>
        <w:tc>
          <w:tcPr>
            <w:tcW w:w="950" w:type="dxa"/>
            <w:tcBorders>
              <w:top w:val="outset" w:sz="6" w:space="0" w:color="auto"/>
              <w:left w:val="outset" w:sz="6" w:space="0" w:color="auto"/>
              <w:bottom w:val="outset" w:sz="6" w:space="0" w:color="auto"/>
              <w:right w:val="outset" w:sz="6" w:space="0" w:color="auto"/>
            </w:tcBorders>
            <w:vAlign w:val="center"/>
          </w:tcPr>
          <w:p w14:paraId="77F58529" w14:textId="77777777" w:rsidR="00AA15EE" w:rsidRPr="00B4076C" w:rsidRDefault="00AA15EE" w:rsidP="004E11F3">
            <w:pPr>
              <w:jc w:val="right"/>
              <w:rPr>
                <w:rFonts w:ascii="宋体" w:hAnsi="宋体" w:cs="宋体"/>
                <w:color w:val="000000"/>
                <w:szCs w:val="21"/>
              </w:rPr>
            </w:pPr>
            <w:r w:rsidRPr="00B4076C">
              <w:rPr>
                <w:rFonts w:ascii="宋体" w:hAnsi="宋体" w:hint="eastAsia"/>
                <w:color w:val="000000"/>
                <w:szCs w:val="21"/>
              </w:rPr>
              <w:t>35.58%</w:t>
            </w:r>
          </w:p>
        </w:tc>
      </w:tr>
    </w:tbl>
    <w:p w14:paraId="7DBCAE49" w14:textId="26588509" w:rsidR="00A54A8F" w:rsidRDefault="00A54A8F" w:rsidP="003C74C8">
      <w:pPr>
        <w:widowControl/>
        <w:adjustRightInd w:val="0"/>
        <w:snapToGrid w:val="0"/>
        <w:spacing w:before="100" w:beforeAutospacing="1" w:line="360" w:lineRule="auto"/>
        <w:jc w:val="left"/>
        <w:rPr>
          <w:rFonts w:asciiTheme="minorEastAsia" w:eastAsiaTheme="minorEastAsia" w:hAnsiTheme="minorEastAsia"/>
          <w:b/>
          <w:sz w:val="24"/>
          <w:szCs w:val="24"/>
        </w:rPr>
      </w:pPr>
      <w:r w:rsidRPr="006B5CD1">
        <w:rPr>
          <w:rFonts w:asciiTheme="minorEastAsia" w:eastAsiaTheme="minorEastAsia" w:hAnsiTheme="minorEastAsia" w:hint="eastAsia"/>
          <w:b/>
          <w:sz w:val="24"/>
          <w:szCs w:val="24"/>
        </w:rPr>
        <w:t>二、本次</w:t>
      </w:r>
      <w:r w:rsidR="004709CC" w:rsidRPr="004709CC">
        <w:rPr>
          <w:rFonts w:asciiTheme="minorEastAsia" w:eastAsiaTheme="minorEastAsia" w:hAnsiTheme="minorEastAsia" w:hint="eastAsia"/>
          <w:b/>
          <w:sz w:val="24"/>
          <w:szCs w:val="24"/>
        </w:rPr>
        <w:t>权益变动所涉信息披露义务人的基本情况</w:t>
      </w:r>
    </w:p>
    <w:p w14:paraId="4A7721ED" w14:textId="77777777" w:rsidR="00745327" w:rsidRDefault="00745327" w:rsidP="004033C7">
      <w:pPr>
        <w:widowControl/>
        <w:adjustRightInd w:val="0"/>
        <w:snapToGrid w:val="0"/>
        <w:spacing w:line="360" w:lineRule="auto"/>
        <w:ind w:firstLineChars="200" w:firstLine="482"/>
        <w:jc w:val="left"/>
        <w:rPr>
          <w:rFonts w:asciiTheme="minorEastAsia" w:eastAsiaTheme="minorEastAsia" w:hAnsiTheme="minorEastAsia"/>
          <w:b/>
          <w:sz w:val="24"/>
          <w:szCs w:val="24"/>
        </w:rPr>
      </w:pPr>
      <w:r>
        <w:rPr>
          <w:rFonts w:asciiTheme="minorEastAsia" w:eastAsiaTheme="minorEastAsia" w:hAnsiTheme="minorEastAsia" w:hint="eastAsia"/>
          <w:b/>
          <w:sz w:val="24"/>
          <w:szCs w:val="24"/>
        </w:rPr>
        <w:t>(</w:t>
      </w:r>
      <w:proofErr w:type="gramStart"/>
      <w:r>
        <w:rPr>
          <w:rFonts w:asciiTheme="minorEastAsia" w:eastAsiaTheme="minorEastAsia" w:hAnsiTheme="minorEastAsia" w:hint="eastAsia"/>
          <w:b/>
          <w:sz w:val="24"/>
          <w:szCs w:val="24"/>
        </w:rPr>
        <w:t>一</w:t>
      </w:r>
      <w:proofErr w:type="gramEnd"/>
      <w:r>
        <w:rPr>
          <w:rFonts w:asciiTheme="minorEastAsia" w:eastAsiaTheme="minorEastAsia" w:hAnsiTheme="minorEastAsia" w:hint="eastAsia"/>
          <w:b/>
          <w:sz w:val="24"/>
          <w:szCs w:val="24"/>
        </w:rPr>
        <w:t>)股份增持方/买受人</w:t>
      </w:r>
    </w:p>
    <w:p w14:paraId="575D613B" w14:textId="77777777" w:rsidR="004033C7" w:rsidRPr="004033C7" w:rsidRDefault="004033C7" w:rsidP="004033C7">
      <w:pPr>
        <w:widowControl/>
        <w:adjustRightInd w:val="0"/>
        <w:snapToGrid w:val="0"/>
        <w:spacing w:line="360" w:lineRule="auto"/>
        <w:ind w:firstLineChars="200" w:firstLine="480"/>
        <w:jc w:val="left"/>
        <w:rPr>
          <w:rFonts w:asciiTheme="minorEastAsia" w:eastAsiaTheme="minorEastAsia" w:hAnsiTheme="minorEastAsia"/>
          <w:sz w:val="24"/>
          <w:szCs w:val="24"/>
        </w:rPr>
      </w:pPr>
      <w:r w:rsidRPr="004033C7">
        <w:rPr>
          <w:rFonts w:asciiTheme="minorEastAsia" w:eastAsiaTheme="minorEastAsia" w:hAnsiTheme="minorEastAsia" w:hint="eastAsia"/>
          <w:sz w:val="24"/>
          <w:szCs w:val="24"/>
        </w:rPr>
        <w:t>企业名称：浙江省经济建设投资有限公司</w:t>
      </w:r>
    </w:p>
    <w:p w14:paraId="3467EFFF" w14:textId="77777777" w:rsidR="004033C7" w:rsidRPr="004033C7" w:rsidRDefault="004033C7" w:rsidP="004033C7">
      <w:pPr>
        <w:widowControl/>
        <w:adjustRightInd w:val="0"/>
        <w:snapToGrid w:val="0"/>
        <w:spacing w:line="360" w:lineRule="auto"/>
        <w:ind w:firstLineChars="200" w:firstLine="480"/>
        <w:jc w:val="left"/>
        <w:rPr>
          <w:rFonts w:asciiTheme="minorEastAsia" w:eastAsiaTheme="minorEastAsia" w:hAnsiTheme="minorEastAsia"/>
          <w:sz w:val="24"/>
          <w:szCs w:val="24"/>
        </w:rPr>
      </w:pPr>
      <w:r w:rsidRPr="004033C7">
        <w:rPr>
          <w:rFonts w:asciiTheme="minorEastAsia" w:eastAsiaTheme="minorEastAsia" w:hAnsiTheme="minorEastAsia" w:hint="eastAsia"/>
          <w:sz w:val="24"/>
          <w:szCs w:val="24"/>
        </w:rPr>
        <w:t>公司类型：有限责任公司（非自然人投资或控股的法人独资）</w:t>
      </w:r>
    </w:p>
    <w:p w14:paraId="126EE221" w14:textId="77777777" w:rsidR="004033C7" w:rsidRPr="004033C7" w:rsidRDefault="004033C7" w:rsidP="004033C7">
      <w:pPr>
        <w:widowControl/>
        <w:adjustRightInd w:val="0"/>
        <w:snapToGrid w:val="0"/>
        <w:spacing w:line="360" w:lineRule="auto"/>
        <w:ind w:firstLineChars="200" w:firstLine="480"/>
        <w:jc w:val="left"/>
        <w:rPr>
          <w:rFonts w:asciiTheme="minorEastAsia" w:eastAsiaTheme="minorEastAsia" w:hAnsiTheme="minorEastAsia"/>
          <w:sz w:val="24"/>
          <w:szCs w:val="24"/>
        </w:rPr>
      </w:pPr>
      <w:r w:rsidRPr="004033C7">
        <w:rPr>
          <w:rFonts w:asciiTheme="minorEastAsia" w:eastAsiaTheme="minorEastAsia" w:hAnsiTheme="minorEastAsia" w:hint="eastAsia"/>
          <w:sz w:val="24"/>
          <w:szCs w:val="24"/>
        </w:rPr>
        <w:t>注册地址：浙江省杭州市天目山路166号</w:t>
      </w:r>
    </w:p>
    <w:p w14:paraId="42E5D352" w14:textId="77777777" w:rsidR="004033C7" w:rsidRPr="004033C7" w:rsidRDefault="004033C7" w:rsidP="004033C7">
      <w:pPr>
        <w:widowControl/>
        <w:adjustRightInd w:val="0"/>
        <w:snapToGrid w:val="0"/>
        <w:spacing w:line="360" w:lineRule="auto"/>
        <w:ind w:firstLineChars="200" w:firstLine="480"/>
        <w:jc w:val="left"/>
        <w:rPr>
          <w:rFonts w:asciiTheme="minorEastAsia" w:eastAsiaTheme="minorEastAsia" w:hAnsiTheme="minorEastAsia"/>
          <w:sz w:val="24"/>
          <w:szCs w:val="24"/>
        </w:rPr>
      </w:pPr>
      <w:r w:rsidRPr="004033C7">
        <w:rPr>
          <w:rFonts w:asciiTheme="minorEastAsia" w:eastAsiaTheme="minorEastAsia" w:hAnsiTheme="minorEastAsia" w:hint="eastAsia"/>
          <w:sz w:val="24"/>
          <w:szCs w:val="24"/>
        </w:rPr>
        <w:t>成立日期：1988年1月28日</w:t>
      </w:r>
    </w:p>
    <w:p w14:paraId="05E8C7A3" w14:textId="4EF92C3F" w:rsidR="004033C7" w:rsidRPr="004033C7" w:rsidRDefault="004033C7" w:rsidP="004033C7">
      <w:pPr>
        <w:widowControl/>
        <w:adjustRightInd w:val="0"/>
        <w:snapToGrid w:val="0"/>
        <w:spacing w:line="360" w:lineRule="auto"/>
        <w:ind w:firstLineChars="200" w:firstLine="480"/>
        <w:jc w:val="left"/>
        <w:rPr>
          <w:rFonts w:asciiTheme="minorEastAsia" w:eastAsiaTheme="minorEastAsia" w:hAnsiTheme="minorEastAsia"/>
          <w:sz w:val="24"/>
          <w:szCs w:val="24"/>
        </w:rPr>
      </w:pPr>
      <w:r w:rsidRPr="004033C7">
        <w:rPr>
          <w:rFonts w:asciiTheme="minorEastAsia" w:eastAsiaTheme="minorEastAsia" w:hAnsiTheme="minorEastAsia" w:hint="eastAsia"/>
          <w:sz w:val="24"/>
          <w:szCs w:val="24"/>
        </w:rPr>
        <w:lastRenderedPageBreak/>
        <w:t>经营期限：</w:t>
      </w:r>
      <w:r w:rsidR="00F70B27">
        <w:rPr>
          <w:rFonts w:asciiTheme="minorEastAsia" w:eastAsiaTheme="minorEastAsia" w:hAnsiTheme="minorEastAsia" w:hint="eastAsia"/>
          <w:sz w:val="24"/>
          <w:szCs w:val="24"/>
        </w:rPr>
        <w:t>1988-01-28</w:t>
      </w:r>
      <w:r w:rsidRPr="004033C7">
        <w:rPr>
          <w:rFonts w:asciiTheme="minorEastAsia" w:eastAsiaTheme="minorEastAsia" w:hAnsiTheme="minorEastAsia" w:hint="eastAsia"/>
          <w:sz w:val="24"/>
          <w:szCs w:val="24"/>
        </w:rPr>
        <w:t>至无固定期限</w:t>
      </w:r>
    </w:p>
    <w:p w14:paraId="4E3F5955" w14:textId="77777777" w:rsidR="004033C7" w:rsidRPr="004033C7" w:rsidRDefault="004033C7" w:rsidP="004033C7">
      <w:pPr>
        <w:widowControl/>
        <w:adjustRightInd w:val="0"/>
        <w:snapToGrid w:val="0"/>
        <w:spacing w:line="360" w:lineRule="auto"/>
        <w:ind w:firstLineChars="200" w:firstLine="480"/>
        <w:jc w:val="left"/>
        <w:rPr>
          <w:rFonts w:asciiTheme="minorEastAsia" w:eastAsiaTheme="minorEastAsia" w:hAnsiTheme="minorEastAsia"/>
          <w:sz w:val="24"/>
          <w:szCs w:val="24"/>
        </w:rPr>
      </w:pPr>
      <w:r w:rsidRPr="004033C7">
        <w:rPr>
          <w:rFonts w:asciiTheme="minorEastAsia" w:eastAsiaTheme="minorEastAsia" w:hAnsiTheme="minorEastAsia" w:hint="eastAsia"/>
          <w:sz w:val="24"/>
          <w:szCs w:val="24"/>
        </w:rPr>
        <w:t>注册资本：555,615.95651万元</w:t>
      </w:r>
    </w:p>
    <w:p w14:paraId="6F52F6A8" w14:textId="7D141496" w:rsidR="004033C7" w:rsidRPr="004033C7" w:rsidRDefault="004033C7" w:rsidP="004033C7">
      <w:pPr>
        <w:widowControl/>
        <w:adjustRightInd w:val="0"/>
        <w:snapToGrid w:val="0"/>
        <w:spacing w:line="360" w:lineRule="auto"/>
        <w:ind w:firstLineChars="200" w:firstLine="480"/>
        <w:jc w:val="left"/>
        <w:rPr>
          <w:rFonts w:asciiTheme="minorEastAsia" w:eastAsiaTheme="minorEastAsia" w:hAnsiTheme="minorEastAsia"/>
          <w:sz w:val="24"/>
          <w:szCs w:val="24"/>
        </w:rPr>
      </w:pPr>
      <w:r w:rsidRPr="004033C7">
        <w:rPr>
          <w:rFonts w:asciiTheme="minorEastAsia" w:eastAsiaTheme="minorEastAsia" w:hAnsiTheme="minorEastAsia" w:hint="eastAsia"/>
          <w:sz w:val="24"/>
          <w:szCs w:val="24"/>
        </w:rPr>
        <w:t>法定代表</w:t>
      </w:r>
      <w:r w:rsidR="00D552A7" w:rsidRPr="004033C7">
        <w:rPr>
          <w:rFonts w:asciiTheme="minorEastAsia" w:eastAsiaTheme="minorEastAsia" w:hAnsiTheme="minorEastAsia" w:hint="eastAsia"/>
          <w:sz w:val="24"/>
          <w:szCs w:val="24"/>
        </w:rPr>
        <w:t>人</w:t>
      </w:r>
      <w:r w:rsidRPr="004033C7">
        <w:rPr>
          <w:rFonts w:asciiTheme="minorEastAsia" w:eastAsiaTheme="minorEastAsia" w:hAnsiTheme="minorEastAsia" w:hint="eastAsia"/>
          <w:sz w:val="24"/>
          <w:szCs w:val="24"/>
        </w:rPr>
        <w:t>：李文明</w:t>
      </w:r>
    </w:p>
    <w:p w14:paraId="5CCD70A2" w14:textId="77777777" w:rsidR="004033C7" w:rsidRPr="004033C7" w:rsidRDefault="004033C7" w:rsidP="004033C7">
      <w:pPr>
        <w:widowControl/>
        <w:adjustRightInd w:val="0"/>
        <w:snapToGrid w:val="0"/>
        <w:spacing w:line="360" w:lineRule="auto"/>
        <w:ind w:firstLineChars="200" w:firstLine="480"/>
        <w:jc w:val="left"/>
        <w:rPr>
          <w:rFonts w:asciiTheme="minorEastAsia" w:eastAsiaTheme="minorEastAsia" w:hAnsiTheme="minorEastAsia"/>
          <w:sz w:val="24"/>
          <w:szCs w:val="24"/>
        </w:rPr>
      </w:pPr>
      <w:r w:rsidRPr="004033C7">
        <w:rPr>
          <w:rFonts w:asciiTheme="minorEastAsia" w:eastAsiaTheme="minorEastAsia" w:hAnsiTheme="minorEastAsia" w:hint="eastAsia"/>
          <w:sz w:val="24"/>
          <w:szCs w:val="24"/>
        </w:rPr>
        <w:t>统一社会信用代码：913300001429118031</w:t>
      </w:r>
    </w:p>
    <w:p w14:paraId="5066DC61" w14:textId="77777777" w:rsidR="004033C7" w:rsidRPr="004033C7" w:rsidRDefault="004033C7" w:rsidP="004033C7">
      <w:pPr>
        <w:widowControl/>
        <w:adjustRightInd w:val="0"/>
        <w:snapToGrid w:val="0"/>
        <w:spacing w:line="360" w:lineRule="auto"/>
        <w:ind w:firstLineChars="200" w:firstLine="480"/>
        <w:jc w:val="left"/>
        <w:rPr>
          <w:rFonts w:asciiTheme="minorEastAsia" w:eastAsiaTheme="minorEastAsia" w:hAnsiTheme="minorEastAsia"/>
          <w:sz w:val="24"/>
          <w:szCs w:val="24"/>
        </w:rPr>
      </w:pPr>
      <w:r w:rsidRPr="004033C7">
        <w:rPr>
          <w:rFonts w:asciiTheme="minorEastAsia" w:eastAsiaTheme="minorEastAsia" w:hAnsiTheme="minorEastAsia" w:hint="eastAsia"/>
          <w:sz w:val="24"/>
          <w:szCs w:val="24"/>
        </w:rPr>
        <w:t>通讯地址：浙江省杭州市拱</w:t>
      </w:r>
      <w:proofErr w:type="gramStart"/>
      <w:r w:rsidRPr="004033C7">
        <w:rPr>
          <w:rFonts w:asciiTheme="minorEastAsia" w:eastAsiaTheme="minorEastAsia" w:hAnsiTheme="minorEastAsia" w:hint="eastAsia"/>
          <w:sz w:val="24"/>
          <w:szCs w:val="24"/>
        </w:rPr>
        <w:t>墅</w:t>
      </w:r>
      <w:proofErr w:type="gramEnd"/>
      <w:r w:rsidRPr="004033C7">
        <w:rPr>
          <w:rFonts w:asciiTheme="minorEastAsia" w:eastAsiaTheme="minorEastAsia" w:hAnsiTheme="minorEastAsia" w:hint="eastAsia"/>
          <w:sz w:val="24"/>
          <w:szCs w:val="24"/>
        </w:rPr>
        <w:t>区朝晖街道</w:t>
      </w:r>
      <w:proofErr w:type="gramStart"/>
      <w:r w:rsidRPr="004033C7">
        <w:rPr>
          <w:rFonts w:asciiTheme="minorEastAsia" w:eastAsiaTheme="minorEastAsia" w:hAnsiTheme="minorEastAsia" w:hint="eastAsia"/>
          <w:sz w:val="24"/>
          <w:szCs w:val="24"/>
        </w:rPr>
        <w:t>文晖路303号</w:t>
      </w:r>
      <w:proofErr w:type="gramEnd"/>
      <w:r w:rsidRPr="004033C7">
        <w:rPr>
          <w:rFonts w:asciiTheme="minorEastAsia" w:eastAsiaTheme="minorEastAsia" w:hAnsiTheme="minorEastAsia" w:hint="eastAsia"/>
          <w:sz w:val="24"/>
          <w:szCs w:val="24"/>
        </w:rPr>
        <w:t>浙江交通大楼16-18F</w:t>
      </w:r>
    </w:p>
    <w:p w14:paraId="152153CD" w14:textId="77777777" w:rsidR="004033C7" w:rsidRPr="004033C7" w:rsidRDefault="004033C7" w:rsidP="004033C7">
      <w:pPr>
        <w:widowControl/>
        <w:adjustRightInd w:val="0"/>
        <w:snapToGrid w:val="0"/>
        <w:spacing w:line="360" w:lineRule="auto"/>
        <w:ind w:firstLineChars="200" w:firstLine="480"/>
        <w:rPr>
          <w:rFonts w:asciiTheme="minorEastAsia" w:eastAsiaTheme="minorEastAsia" w:hAnsiTheme="minorEastAsia"/>
          <w:sz w:val="24"/>
          <w:szCs w:val="24"/>
        </w:rPr>
      </w:pPr>
      <w:r w:rsidRPr="004033C7">
        <w:rPr>
          <w:rFonts w:asciiTheme="minorEastAsia" w:eastAsiaTheme="minorEastAsia" w:hAnsiTheme="minorEastAsia" w:hint="eastAsia"/>
          <w:sz w:val="24"/>
          <w:szCs w:val="24"/>
        </w:rPr>
        <w:t>经营范围：经济建设项目的投资、开发、经营，房地产的投资；金属材料，化工原料及产品（不含危险品），建筑材料，纺织原料，橡胶及制品，木材，胶合板，造纸原料，矿产品，机电设备的销售；旅游服务，经营进出口业务（国家法律法规禁止限制的除外），地下工程设备的制造、维修和销售。（依法须经批准的项目，经相关部门批准后方可开展经营活动）。</w:t>
      </w:r>
    </w:p>
    <w:p w14:paraId="3A989BCA" w14:textId="77777777" w:rsidR="00745327" w:rsidRDefault="00745327" w:rsidP="00745327">
      <w:pPr>
        <w:widowControl/>
        <w:adjustRightInd w:val="0"/>
        <w:snapToGrid w:val="0"/>
        <w:spacing w:after="100" w:afterAutospacing="1" w:line="560" w:lineRule="exact"/>
        <w:ind w:firstLineChars="176" w:firstLine="424"/>
        <w:jc w:val="left"/>
        <w:rPr>
          <w:rFonts w:asciiTheme="minorEastAsia" w:eastAsiaTheme="minorEastAsia" w:hAnsiTheme="minorEastAsia"/>
          <w:b/>
          <w:sz w:val="24"/>
          <w:szCs w:val="24"/>
        </w:rPr>
      </w:pPr>
      <w:r>
        <w:rPr>
          <w:rFonts w:asciiTheme="minorEastAsia" w:eastAsiaTheme="minorEastAsia" w:hAnsiTheme="minorEastAsia" w:hint="eastAsia"/>
          <w:b/>
          <w:sz w:val="24"/>
          <w:szCs w:val="24"/>
        </w:rPr>
        <w:t>（二）股份减少方/出让方</w:t>
      </w:r>
    </w:p>
    <w:p w14:paraId="0B9D76B1" w14:textId="77777777" w:rsidR="0040605C" w:rsidRPr="0040605C" w:rsidRDefault="0040605C" w:rsidP="0040605C">
      <w:pPr>
        <w:widowControl/>
        <w:adjustRightInd w:val="0"/>
        <w:snapToGrid w:val="0"/>
        <w:spacing w:after="100" w:afterAutospacing="1"/>
        <w:ind w:firstLineChars="200" w:firstLine="480"/>
        <w:jc w:val="left"/>
        <w:rPr>
          <w:rFonts w:asciiTheme="minorEastAsia" w:eastAsiaTheme="minorEastAsia" w:hAnsiTheme="minorEastAsia"/>
          <w:sz w:val="24"/>
          <w:szCs w:val="24"/>
        </w:rPr>
      </w:pPr>
      <w:r w:rsidRPr="0040605C">
        <w:rPr>
          <w:rFonts w:asciiTheme="minorEastAsia" w:eastAsiaTheme="minorEastAsia" w:hAnsiTheme="minorEastAsia" w:hint="eastAsia"/>
          <w:sz w:val="24"/>
          <w:szCs w:val="24"/>
        </w:rPr>
        <w:t>企业名称</w:t>
      </w:r>
      <w:r w:rsidR="00A24F32">
        <w:rPr>
          <w:rFonts w:asciiTheme="minorEastAsia" w:eastAsiaTheme="minorEastAsia" w:hAnsiTheme="minorEastAsia" w:hint="eastAsia"/>
          <w:sz w:val="24"/>
          <w:szCs w:val="24"/>
        </w:rPr>
        <w:t>：</w:t>
      </w:r>
      <w:proofErr w:type="gramStart"/>
      <w:r w:rsidRPr="0040605C">
        <w:rPr>
          <w:rFonts w:asciiTheme="minorEastAsia" w:eastAsiaTheme="minorEastAsia" w:hAnsiTheme="minorEastAsia" w:hint="eastAsia"/>
          <w:sz w:val="24"/>
          <w:szCs w:val="24"/>
        </w:rPr>
        <w:t>祥</w:t>
      </w:r>
      <w:proofErr w:type="gramEnd"/>
      <w:r w:rsidRPr="0040605C">
        <w:rPr>
          <w:rFonts w:asciiTheme="minorEastAsia" w:eastAsiaTheme="minorEastAsia" w:hAnsiTheme="minorEastAsia" w:hint="eastAsia"/>
          <w:sz w:val="24"/>
          <w:szCs w:val="24"/>
        </w:rPr>
        <w:t>源控股集团有限责任公司</w:t>
      </w:r>
    </w:p>
    <w:p w14:paraId="32DF23C4" w14:textId="77777777" w:rsidR="0040605C" w:rsidRPr="0040605C" w:rsidRDefault="0040605C" w:rsidP="0040605C">
      <w:pPr>
        <w:widowControl/>
        <w:adjustRightInd w:val="0"/>
        <w:snapToGrid w:val="0"/>
        <w:spacing w:after="100" w:afterAutospacing="1"/>
        <w:ind w:firstLineChars="200" w:firstLine="480"/>
        <w:jc w:val="left"/>
        <w:rPr>
          <w:rFonts w:asciiTheme="minorEastAsia" w:eastAsiaTheme="minorEastAsia" w:hAnsiTheme="minorEastAsia"/>
          <w:sz w:val="24"/>
          <w:szCs w:val="24"/>
        </w:rPr>
      </w:pPr>
      <w:r w:rsidRPr="0040605C">
        <w:rPr>
          <w:rFonts w:asciiTheme="minorEastAsia" w:eastAsiaTheme="minorEastAsia" w:hAnsiTheme="minorEastAsia" w:hint="eastAsia"/>
          <w:sz w:val="24"/>
          <w:szCs w:val="24"/>
        </w:rPr>
        <w:t>企业类型</w:t>
      </w:r>
      <w:r w:rsidR="00A24F32">
        <w:rPr>
          <w:rFonts w:asciiTheme="minorEastAsia" w:eastAsiaTheme="minorEastAsia" w:hAnsiTheme="minorEastAsia" w:hint="eastAsia"/>
          <w:sz w:val="24"/>
          <w:szCs w:val="24"/>
        </w:rPr>
        <w:t>：</w:t>
      </w:r>
      <w:r w:rsidRPr="0040605C">
        <w:rPr>
          <w:rFonts w:asciiTheme="minorEastAsia" w:eastAsiaTheme="minorEastAsia" w:hAnsiTheme="minorEastAsia" w:hint="eastAsia"/>
          <w:sz w:val="24"/>
          <w:szCs w:val="24"/>
        </w:rPr>
        <w:t>有限责任公司(自然人投资或控股)</w:t>
      </w:r>
    </w:p>
    <w:p w14:paraId="356BEA46" w14:textId="77777777" w:rsidR="0040605C" w:rsidRPr="0040605C" w:rsidRDefault="0040605C" w:rsidP="0040605C">
      <w:pPr>
        <w:widowControl/>
        <w:adjustRightInd w:val="0"/>
        <w:snapToGrid w:val="0"/>
        <w:spacing w:after="100" w:afterAutospacing="1"/>
        <w:ind w:firstLineChars="200" w:firstLine="480"/>
        <w:jc w:val="left"/>
        <w:rPr>
          <w:rFonts w:asciiTheme="minorEastAsia" w:eastAsiaTheme="minorEastAsia" w:hAnsiTheme="minorEastAsia"/>
          <w:sz w:val="24"/>
          <w:szCs w:val="24"/>
        </w:rPr>
      </w:pPr>
      <w:r w:rsidRPr="0040605C">
        <w:rPr>
          <w:rFonts w:asciiTheme="minorEastAsia" w:eastAsiaTheme="minorEastAsia" w:hAnsiTheme="minorEastAsia" w:hint="eastAsia"/>
          <w:sz w:val="24"/>
          <w:szCs w:val="24"/>
        </w:rPr>
        <w:t>注册地址</w:t>
      </w:r>
      <w:r w:rsidR="00A24F32">
        <w:rPr>
          <w:rFonts w:asciiTheme="minorEastAsia" w:eastAsiaTheme="minorEastAsia" w:hAnsiTheme="minorEastAsia" w:hint="eastAsia"/>
          <w:sz w:val="24"/>
          <w:szCs w:val="24"/>
        </w:rPr>
        <w:t>：</w:t>
      </w:r>
      <w:r w:rsidRPr="0040605C">
        <w:rPr>
          <w:rFonts w:asciiTheme="minorEastAsia" w:eastAsiaTheme="minorEastAsia" w:hAnsiTheme="minorEastAsia" w:hint="eastAsia"/>
          <w:sz w:val="24"/>
          <w:szCs w:val="24"/>
        </w:rPr>
        <w:t>浙江省绍兴市越城区灵芝街道后</w:t>
      </w:r>
      <w:proofErr w:type="gramStart"/>
      <w:r w:rsidRPr="0040605C">
        <w:rPr>
          <w:rFonts w:asciiTheme="minorEastAsia" w:eastAsiaTheme="minorEastAsia" w:hAnsiTheme="minorEastAsia" w:hint="eastAsia"/>
          <w:sz w:val="24"/>
          <w:szCs w:val="24"/>
        </w:rPr>
        <w:t>墅</w:t>
      </w:r>
      <w:proofErr w:type="gramEnd"/>
      <w:r w:rsidRPr="0040605C">
        <w:rPr>
          <w:rFonts w:asciiTheme="minorEastAsia" w:eastAsiaTheme="minorEastAsia" w:hAnsiTheme="minorEastAsia" w:hint="eastAsia"/>
          <w:sz w:val="24"/>
          <w:szCs w:val="24"/>
        </w:rPr>
        <w:t>路299号</w:t>
      </w:r>
      <w:proofErr w:type="gramStart"/>
      <w:r w:rsidRPr="0040605C">
        <w:rPr>
          <w:rFonts w:asciiTheme="minorEastAsia" w:eastAsiaTheme="minorEastAsia" w:hAnsiTheme="minorEastAsia" w:hint="eastAsia"/>
          <w:sz w:val="24"/>
          <w:szCs w:val="24"/>
        </w:rPr>
        <w:t>祥</w:t>
      </w:r>
      <w:proofErr w:type="gramEnd"/>
      <w:r w:rsidRPr="0040605C">
        <w:rPr>
          <w:rFonts w:asciiTheme="minorEastAsia" w:eastAsiaTheme="minorEastAsia" w:hAnsiTheme="minorEastAsia" w:hint="eastAsia"/>
          <w:sz w:val="24"/>
          <w:szCs w:val="24"/>
        </w:rPr>
        <w:t>源大厦1601-1室</w:t>
      </w:r>
    </w:p>
    <w:p w14:paraId="080751A1" w14:textId="7294E32D" w:rsidR="0040605C" w:rsidRPr="0040605C" w:rsidRDefault="0040605C" w:rsidP="0040605C">
      <w:pPr>
        <w:widowControl/>
        <w:adjustRightInd w:val="0"/>
        <w:snapToGrid w:val="0"/>
        <w:spacing w:after="100" w:afterAutospacing="1"/>
        <w:ind w:firstLineChars="200" w:firstLine="480"/>
        <w:jc w:val="left"/>
        <w:rPr>
          <w:rFonts w:asciiTheme="minorEastAsia" w:eastAsiaTheme="minorEastAsia" w:hAnsiTheme="minorEastAsia"/>
          <w:sz w:val="24"/>
          <w:szCs w:val="24"/>
        </w:rPr>
      </w:pPr>
      <w:r w:rsidRPr="0040605C">
        <w:rPr>
          <w:rFonts w:asciiTheme="minorEastAsia" w:eastAsiaTheme="minorEastAsia" w:hAnsiTheme="minorEastAsia" w:hint="eastAsia"/>
          <w:sz w:val="24"/>
          <w:szCs w:val="24"/>
        </w:rPr>
        <w:t>成立日期</w:t>
      </w:r>
      <w:r w:rsidR="00A24F32">
        <w:rPr>
          <w:rFonts w:asciiTheme="minorEastAsia" w:eastAsiaTheme="minorEastAsia" w:hAnsiTheme="minorEastAsia" w:hint="eastAsia"/>
          <w:sz w:val="24"/>
          <w:szCs w:val="24"/>
        </w:rPr>
        <w:t>：</w:t>
      </w:r>
      <w:r w:rsidRPr="0040605C">
        <w:rPr>
          <w:rFonts w:asciiTheme="minorEastAsia" w:eastAsiaTheme="minorEastAsia" w:hAnsiTheme="minorEastAsia" w:hint="eastAsia"/>
          <w:sz w:val="24"/>
          <w:szCs w:val="24"/>
        </w:rPr>
        <w:t>2002年4月</w:t>
      </w:r>
      <w:r w:rsidR="00B66ADC">
        <w:rPr>
          <w:rFonts w:asciiTheme="minorEastAsia" w:eastAsiaTheme="minorEastAsia" w:hAnsiTheme="minorEastAsia" w:hint="eastAsia"/>
          <w:sz w:val="24"/>
          <w:szCs w:val="24"/>
        </w:rPr>
        <w:t>29</w:t>
      </w:r>
      <w:r w:rsidRPr="0040605C">
        <w:rPr>
          <w:rFonts w:asciiTheme="minorEastAsia" w:eastAsiaTheme="minorEastAsia" w:hAnsiTheme="minorEastAsia" w:hint="eastAsia"/>
          <w:sz w:val="24"/>
          <w:szCs w:val="24"/>
        </w:rPr>
        <w:t>日</w:t>
      </w:r>
    </w:p>
    <w:p w14:paraId="1BD34AEF" w14:textId="11B4CDFC" w:rsidR="0040605C" w:rsidRPr="0040605C" w:rsidRDefault="0040605C" w:rsidP="0040605C">
      <w:pPr>
        <w:widowControl/>
        <w:adjustRightInd w:val="0"/>
        <w:snapToGrid w:val="0"/>
        <w:spacing w:after="100" w:afterAutospacing="1"/>
        <w:ind w:firstLineChars="200" w:firstLine="480"/>
        <w:jc w:val="left"/>
        <w:rPr>
          <w:rFonts w:asciiTheme="minorEastAsia" w:eastAsiaTheme="minorEastAsia" w:hAnsiTheme="minorEastAsia"/>
          <w:sz w:val="24"/>
          <w:szCs w:val="24"/>
        </w:rPr>
      </w:pPr>
      <w:r w:rsidRPr="0040605C">
        <w:rPr>
          <w:rFonts w:asciiTheme="minorEastAsia" w:eastAsiaTheme="minorEastAsia" w:hAnsiTheme="minorEastAsia" w:hint="eastAsia"/>
          <w:sz w:val="24"/>
          <w:szCs w:val="24"/>
        </w:rPr>
        <w:t>经营期限</w:t>
      </w:r>
      <w:r w:rsidR="00A24F32">
        <w:rPr>
          <w:rFonts w:asciiTheme="minorEastAsia" w:eastAsiaTheme="minorEastAsia" w:hAnsiTheme="minorEastAsia" w:hint="eastAsia"/>
          <w:sz w:val="24"/>
          <w:szCs w:val="24"/>
        </w:rPr>
        <w:t>：</w:t>
      </w:r>
      <w:r w:rsidR="00F70B27">
        <w:rPr>
          <w:rFonts w:asciiTheme="minorEastAsia" w:eastAsiaTheme="minorEastAsia" w:hAnsiTheme="minorEastAsia" w:hint="eastAsia"/>
          <w:sz w:val="24"/>
          <w:szCs w:val="24"/>
        </w:rPr>
        <w:t>2002-04-29</w:t>
      </w:r>
      <w:r w:rsidRPr="0040605C">
        <w:rPr>
          <w:rFonts w:asciiTheme="minorEastAsia" w:eastAsiaTheme="minorEastAsia" w:hAnsiTheme="minorEastAsia" w:hint="eastAsia"/>
          <w:sz w:val="24"/>
          <w:szCs w:val="24"/>
        </w:rPr>
        <w:t>至无固定期限</w:t>
      </w:r>
    </w:p>
    <w:p w14:paraId="13EE6434" w14:textId="21B4A559" w:rsidR="0040605C" w:rsidRPr="0040605C" w:rsidRDefault="0040605C" w:rsidP="0040605C">
      <w:pPr>
        <w:widowControl/>
        <w:adjustRightInd w:val="0"/>
        <w:snapToGrid w:val="0"/>
        <w:spacing w:after="100" w:afterAutospacing="1"/>
        <w:ind w:firstLineChars="200" w:firstLine="480"/>
        <w:jc w:val="left"/>
        <w:rPr>
          <w:rFonts w:asciiTheme="minorEastAsia" w:eastAsiaTheme="minorEastAsia" w:hAnsiTheme="minorEastAsia"/>
          <w:sz w:val="24"/>
          <w:szCs w:val="24"/>
        </w:rPr>
      </w:pPr>
      <w:r w:rsidRPr="0040605C">
        <w:rPr>
          <w:rFonts w:asciiTheme="minorEastAsia" w:eastAsiaTheme="minorEastAsia" w:hAnsiTheme="minorEastAsia" w:hint="eastAsia"/>
          <w:sz w:val="24"/>
          <w:szCs w:val="24"/>
        </w:rPr>
        <w:t>注册资本</w:t>
      </w:r>
      <w:r w:rsidR="00A24F32">
        <w:rPr>
          <w:rFonts w:asciiTheme="minorEastAsia" w:eastAsiaTheme="minorEastAsia" w:hAnsiTheme="minorEastAsia" w:hint="eastAsia"/>
          <w:sz w:val="24"/>
          <w:szCs w:val="24"/>
        </w:rPr>
        <w:t>：</w:t>
      </w:r>
      <w:r w:rsidRPr="0040605C">
        <w:rPr>
          <w:rFonts w:asciiTheme="minorEastAsia" w:eastAsiaTheme="minorEastAsia" w:hAnsiTheme="minorEastAsia" w:hint="eastAsia"/>
          <w:sz w:val="24"/>
          <w:szCs w:val="24"/>
        </w:rPr>
        <w:t>人民币90</w:t>
      </w:r>
      <w:r w:rsidR="00736A59">
        <w:rPr>
          <w:rFonts w:asciiTheme="minorEastAsia" w:eastAsiaTheme="minorEastAsia" w:hAnsiTheme="minorEastAsia" w:hint="eastAsia"/>
          <w:sz w:val="24"/>
          <w:szCs w:val="24"/>
        </w:rPr>
        <w:t>,</w:t>
      </w:r>
      <w:r w:rsidRPr="0040605C">
        <w:rPr>
          <w:rFonts w:asciiTheme="minorEastAsia" w:eastAsiaTheme="minorEastAsia" w:hAnsiTheme="minorEastAsia" w:hint="eastAsia"/>
          <w:sz w:val="24"/>
          <w:szCs w:val="24"/>
        </w:rPr>
        <w:t>000万元</w:t>
      </w:r>
    </w:p>
    <w:p w14:paraId="3B86ED44" w14:textId="77777777" w:rsidR="0040605C" w:rsidRPr="0040605C" w:rsidRDefault="0040605C" w:rsidP="0040605C">
      <w:pPr>
        <w:widowControl/>
        <w:adjustRightInd w:val="0"/>
        <w:snapToGrid w:val="0"/>
        <w:spacing w:after="100" w:afterAutospacing="1"/>
        <w:ind w:firstLineChars="200" w:firstLine="480"/>
        <w:jc w:val="left"/>
        <w:rPr>
          <w:rFonts w:asciiTheme="minorEastAsia" w:eastAsiaTheme="minorEastAsia" w:hAnsiTheme="minorEastAsia"/>
          <w:sz w:val="24"/>
          <w:szCs w:val="24"/>
        </w:rPr>
      </w:pPr>
      <w:r w:rsidRPr="0040605C">
        <w:rPr>
          <w:rFonts w:asciiTheme="minorEastAsia" w:eastAsiaTheme="minorEastAsia" w:hAnsiTheme="minorEastAsia" w:hint="eastAsia"/>
          <w:sz w:val="24"/>
          <w:szCs w:val="24"/>
        </w:rPr>
        <w:t>法定代表人</w:t>
      </w:r>
      <w:r w:rsidR="00A24F32">
        <w:rPr>
          <w:rFonts w:asciiTheme="minorEastAsia" w:eastAsiaTheme="minorEastAsia" w:hAnsiTheme="minorEastAsia" w:hint="eastAsia"/>
          <w:sz w:val="24"/>
          <w:szCs w:val="24"/>
        </w:rPr>
        <w:t>：</w:t>
      </w:r>
      <w:proofErr w:type="gramStart"/>
      <w:r w:rsidRPr="0040605C">
        <w:rPr>
          <w:rFonts w:asciiTheme="minorEastAsia" w:eastAsiaTheme="minorEastAsia" w:hAnsiTheme="minorEastAsia" w:hint="eastAsia"/>
          <w:sz w:val="24"/>
          <w:szCs w:val="24"/>
        </w:rPr>
        <w:t>俞</w:t>
      </w:r>
      <w:proofErr w:type="gramEnd"/>
      <w:r w:rsidRPr="0040605C">
        <w:rPr>
          <w:rFonts w:asciiTheme="minorEastAsia" w:eastAsiaTheme="minorEastAsia" w:hAnsiTheme="minorEastAsia" w:hint="eastAsia"/>
          <w:sz w:val="24"/>
          <w:szCs w:val="24"/>
        </w:rPr>
        <w:t>发祥</w:t>
      </w:r>
    </w:p>
    <w:p w14:paraId="42492364" w14:textId="77777777" w:rsidR="0040605C" w:rsidRPr="0040605C" w:rsidRDefault="0040605C" w:rsidP="0040605C">
      <w:pPr>
        <w:widowControl/>
        <w:adjustRightInd w:val="0"/>
        <w:snapToGrid w:val="0"/>
        <w:spacing w:after="100" w:afterAutospacing="1"/>
        <w:ind w:firstLineChars="200" w:firstLine="480"/>
        <w:jc w:val="left"/>
        <w:rPr>
          <w:rFonts w:asciiTheme="minorEastAsia" w:eastAsiaTheme="minorEastAsia" w:hAnsiTheme="minorEastAsia"/>
          <w:sz w:val="24"/>
          <w:szCs w:val="24"/>
        </w:rPr>
      </w:pPr>
      <w:r w:rsidRPr="0040605C">
        <w:rPr>
          <w:rFonts w:asciiTheme="minorEastAsia" w:eastAsiaTheme="minorEastAsia" w:hAnsiTheme="minorEastAsia" w:hint="eastAsia"/>
          <w:sz w:val="24"/>
          <w:szCs w:val="24"/>
        </w:rPr>
        <w:t>统一社会信用代码</w:t>
      </w:r>
      <w:r w:rsidR="00A24F32">
        <w:rPr>
          <w:rFonts w:asciiTheme="minorEastAsia" w:eastAsiaTheme="minorEastAsia" w:hAnsiTheme="minorEastAsia" w:hint="eastAsia"/>
          <w:sz w:val="24"/>
          <w:szCs w:val="24"/>
        </w:rPr>
        <w:t>：</w:t>
      </w:r>
      <w:r w:rsidRPr="0040605C">
        <w:rPr>
          <w:rFonts w:asciiTheme="minorEastAsia" w:eastAsiaTheme="minorEastAsia" w:hAnsiTheme="minorEastAsia" w:hint="eastAsia"/>
          <w:sz w:val="24"/>
          <w:szCs w:val="24"/>
        </w:rPr>
        <w:t>91330600738429313G</w:t>
      </w:r>
    </w:p>
    <w:p w14:paraId="0ADF9D6E" w14:textId="77777777" w:rsidR="0040605C" w:rsidRPr="0040605C" w:rsidRDefault="0040605C" w:rsidP="0040605C">
      <w:pPr>
        <w:widowControl/>
        <w:adjustRightInd w:val="0"/>
        <w:snapToGrid w:val="0"/>
        <w:spacing w:after="100" w:afterAutospacing="1"/>
        <w:ind w:firstLineChars="200" w:firstLine="480"/>
        <w:jc w:val="left"/>
        <w:rPr>
          <w:rFonts w:asciiTheme="minorEastAsia" w:eastAsiaTheme="minorEastAsia" w:hAnsiTheme="minorEastAsia"/>
          <w:sz w:val="24"/>
          <w:szCs w:val="24"/>
        </w:rPr>
      </w:pPr>
      <w:r w:rsidRPr="0040605C">
        <w:rPr>
          <w:rFonts w:asciiTheme="minorEastAsia" w:eastAsiaTheme="minorEastAsia" w:hAnsiTheme="minorEastAsia" w:hint="eastAsia"/>
          <w:sz w:val="24"/>
          <w:szCs w:val="24"/>
        </w:rPr>
        <w:t>通讯地址</w:t>
      </w:r>
      <w:r w:rsidR="00A24F32">
        <w:rPr>
          <w:rFonts w:asciiTheme="minorEastAsia" w:eastAsiaTheme="minorEastAsia" w:hAnsiTheme="minorEastAsia" w:hint="eastAsia"/>
          <w:sz w:val="24"/>
          <w:szCs w:val="24"/>
        </w:rPr>
        <w:t>：</w:t>
      </w:r>
      <w:r w:rsidRPr="0040605C">
        <w:rPr>
          <w:rFonts w:asciiTheme="minorEastAsia" w:eastAsiaTheme="minorEastAsia" w:hAnsiTheme="minorEastAsia" w:hint="eastAsia"/>
          <w:sz w:val="24"/>
          <w:szCs w:val="24"/>
        </w:rPr>
        <w:t>上海市闵行区红松东路1116号</w:t>
      </w:r>
    </w:p>
    <w:p w14:paraId="3FA7403B" w14:textId="77777777" w:rsidR="00745327" w:rsidRPr="0040605C" w:rsidRDefault="0040605C" w:rsidP="00E36635">
      <w:pPr>
        <w:widowControl/>
        <w:adjustRightInd w:val="0"/>
        <w:snapToGrid w:val="0"/>
        <w:spacing w:line="360" w:lineRule="auto"/>
        <w:ind w:firstLineChars="200" w:firstLine="480"/>
        <w:jc w:val="left"/>
        <w:rPr>
          <w:rFonts w:asciiTheme="minorEastAsia" w:eastAsiaTheme="minorEastAsia" w:hAnsiTheme="minorEastAsia"/>
          <w:sz w:val="24"/>
          <w:szCs w:val="24"/>
        </w:rPr>
      </w:pPr>
      <w:r w:rsidRPr="0040605C">
        <w:rPr>
          <w:rFonts w:asciiTheme="minorEastAsia" w:eastAsiaTheme="minorEastAsia" w:hAnsiTheme="minorEastAsia" w:hint="eastAsia"/>
          <w:sz w:val="24"/>
          <w:szCs w:val="24"/>
        </w:rPr>
        <w:t>经营范围</w:t>
      </w:r>
      <w:r w:rsidR="00A24F32">
        <w:rPr>
          <w:rFonts w:asciiTheme="minorEastAsia" w:eastAsiaTheme="minorEastAsia" w:hAnsiTheme="minorEastAsia" w:hint="eastAsia"/>
          <w:sz w:val="24"/>
          <w:szCs w:val="24"/>
        </w:rPr>
        <w:t>：</w:t>
      </w:r>
      <w:r w:rsidRPr="0040605C">
        <w:rPr>
          <w:rFonts w:asciiTheme="minorEastAsia" w:eastAsiaTheme="minorEastAsia" w:hAnsiTheme="minorEastAsia" w:hint="eastAsia"/>
          <w:sz w:val="24"/>
          <w:szCs w:val="24"/>
        </w:rPr>
        <w:t>实业投资；市场设施开发与服务；旅游开发及投资；批发、零售：家用电器及配件、电子产品及配件、机电设备及配件；企业管理咨询服务。（依法须经批准的项目，经相关部门批准后方可开展经营活动）</w:t>
      </w:r>
    </w:p>
    <w:p w14:paraId="0E57E4EA" w14:textId="77777777" w:rsidR="00825F1F" w:rsidRPr="00055EA8" w:rsidRDefault="00745327" w:rsidP="003C74C8">
      <w:pPr>
        <w:widowControl/>
        <w:adjustRightInd w:val="0"/>
        <w:snapToGrid w:val="0"/>
        <w:spacing w:before="100" w:beforeAutospacing="1" w:line="360" w:lineRule="auto"/>
        <w:rPr>
          <w:rFonts w:asciiTheme="minorEastAsia" w:eastAsiaTheme="minorEastAsia" w:hAnsiTheme="minorEastAsia" w:cs="黑体"/>
          <w:b/>
          <w:bCs/>
          <w:sz w:val="24"/>
          <w:szCs w:val="24"/>
        </w:rPr>
      </w:pPr>
      <w:bookmarkStart w:id="4" w:name="_GoBack"/>
      <w:bookmarkEnd w:id="4"/>
      <w:r>
        <w:rPr>
          <w:rFonts w:asciiTheme="minorEastAsia" w:eastAsiaTheme="minorEastAsia" w:hAnsiTheme="minorEastAsia" w:cs="黑体" w:hint="eastAsia"/>
          <w:b/>
          <w:bCs/>
          <w:sz w:val="24"/>
          <w:szCs w:val="24"/>
        </w:rPr>
        <w:t>三</w:t>
      </w:r>
      <w:r w:rsidR="003E5520" w:rsidRPr="00055EA8">
        <w:rPr>
          <w:rFonts w:asciiTheme="minorEastAsia" w:eastAsiaTheme="minorEastAsia" w:hAnsiTheme="minorEastAsia" w:cs="黑体" w:hint="eastAsia"/>
          <w:b/>
          <w:bCs/>
          <w:sz w:val="24"/>
          <w:szCs w:val="24"/>
        </w:rPr>
        <w:t>、其他事项与风险提示</w:t>
      </w:r>
    </w:p>
    <w:p w14:paraId="180D04FF" w14:textId="7912BE51" w:rsidR="00302EC8" w:rsidRPr="00302EC8" w:rsidRDefault="007E5FF1" w:rsidP="00E36635">
      <w:pPr>
        <w:widowControl/>
        <w:adjustRightInd w:val="0"/>
        <w:snapToGri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w:t>
      </w:r>
      <w:proofErr w:type="gramStart"/>
      <w:r w:rsidR="00302EC8" w:rsidRPr="00302EC8">
        <w:rPr>
          <w:rFonts w:asciiTheme="minorEastAsia" w:eastAsiaTheme="minorEastAsia" w:hAnsiTheme="minorEastAsia" w:hint="eastAsia"/>
          <w:sz w:val="24"/>
          <w:szCs w:val="24"/>
        </w:rPr>
        <w:t>浙经建投</w:t>
      </w:r>
      <w:proofErr w:type="gramEnd"/>
      <w:r w:rsidR="00302EC8" w:rsidRPr="00302EC8">
        <w:rPr>
          <w:rFonts w:asciiTheme="minorEastAsia" w:eastAsiaTheme="minorEastAsia" w:hAnsiTheme="minorEastAsia" w:hint="eastAsia"/>
          <w:sz w:val="24"/>
          <w:szCs w:val="24"/>
        </w:rPr>
        <w:t>已于近期缴纳</w:t>
      </w:r>
      <w:r w:rsidR="00A90BCC">
        <w:rPr>
          <w:rFonts w:asciiTheme="minorEastAsia" w:eastAsiaTheme="minorEastAsia" w:hAnsiTheme="minorEastAsia" w:hint="eastAsia"/>
          <w:sz w:val="24"/>
          <w:szCs w:val="24"/>
        </w:rPr>
        <w:t>完毕拍卖余款并收到浙江省绍兴市中级人民法院出具的《执行裁定书》，</w:t>
      </w:r>
      <w:r w:rsidR="00A90BCC">
        <w:rPr>
          <w:rFonts w:asciiTheme="minorEastAsia" w:eastAsiaTheme="minorEastAsia" w:hAnsiTheme="minorEastAsia"/>
          <w:sz w:val="24"/>
          <w:szCs w:val="24"/>
        </w:rPr>
        <w:t>后续</w:t>
      </w:r>
      <w:r w:rsidR="000D10F9" w:rsidRPr="0056778B">
        <w:rPr>
          <w:rFonts w:asciiTheme="minorEastAsia" w:eastAsiaTheme="minorEastAsia" w:hAnsiTheme="minorEastAsia"/>
          <w:sz w:val="24"/>
          <w:szCs w:val="24"/>
        </w:rPr>
        <w:t>股份过户登记完成后</w:t>
      </w:r>
      <w:r w:rsidR="000D10F9">
        <w:rPr>
          <w:rFonts w:asciiTheme="minorEastAsia" w:eastAsiaTheme="minorEastAsia" w:hAnsiTheme="minorEastAsia"/>
          <w:sz w:val="24"/>
          <w:szCs w:val="24"/>
        </w:rPr>
        <w:t>，</w:t>
      </w:r>
      <w:proofErr w:type="gramStart"/>
      <w:r w:rsidR="00302EC8" w:rsidRPr="00302EC8">
        <w:rPr>
          <w:rFonts w:asciiTheme="minorEastAsia" w:eastAsiaTheme="minorEastAsia" w:hAnsiTheme="minorEastAsia" w:hint="eastAsia"/>
          <w:sz w:val="24"/>
          <w:szCs w:val="24"/>
        </w:rPr>
        <w:t>祥</w:t>
      </w:r>
      <w:proofErr w:type="gramEnd"/>
      <w:r w:rsidR="00302EC8" w:rsidRPr="00302EC8">
        <w:rPr>
          <w:rFonts w:asciiTheme="minorEastAsia" w:eastAsiaTheme="minorEastAsia" w:hAnsiTheme="minorEastAsia" w:hint="eastAsia"/>
          <w:sz w:val="24"/>
          <w:szCs w:val="24"/>
        </w:rPr>
        <w:t>源控股持有公司股份总数</w:t>
      </w:r>
      <w:r w:rsidR="00302EC8" w:rsidRPr="00302EC8">
        <w:rPr>
          <w:rFonts w:asciiTheme="minorEastAsia" w:eastAsiaTheme="minorEastAsia" w:hAnsiTheme="minorEastAsia" w:hint="eastAsia"/>
          <w:sz w:val="24"/>
          <w:szCs w:val="24"/>
        </w:rPr>
        <w:lastRenderedPageBreak/>
        <w:t>将由</w:t>
      </w:r>
      <w:r w:rsidR="00302EC8" w:rsidRPr="00302EC8">
        <w:rPr>
          <w:rFonts w:asciiTheme="minorEastAsia" w:eastAsiaTheme="minorEastAsia" w:hAnsiTheme="minorEastAsia"/>
          <w:sz w:val="24"/>
          <w:szCs w:val="24"/>
        </w:rPr>
        <w:t>274,293,290</w:t>
      </w:r>
      <w:r w:rsidR="00302EC8" w:rsidRPr="00302EC8">
        <w:rPr>
          <w:rFonts w:asciiTheme="minorEastAsia" w:eastAsiaTheme="minorEastAsia" w:hAnsiTheme="minorEastAsia" w:hint="eastAsia"/>
          <w:sz w:val="24"/>
          <w:szCs w:val="24"/>
        </w:rPr>
        <w:t>股变更为</w:t>
      </w:r>
      <w:r w:rsidR="00302EC8" w:rsidRPr="00302EC8">
        <w:rPr>
          <w:rFonts w:asciiTheme="minorEastAsia" w:eastAsiaTheme="minorEastAsia" w:hAnsiTheme="minorEastAsia"/>
          <w:sz w:val="24"/>
          <w:szCs w:val="24"/>
        </w:rPr>
        <w:t>176,343,290</w:t>
      </w:r>
      <w:r w:rsidR="00302EC8" w:rsidRPr="00302EC8">
        <w:rPr>
          <w:rFonts w:asciiTheme="minorEastAsia" w:eastAsiaTheme="minorEastAsia" w:hAnsiTheme="minorEastAsia" w:hint="eastAsia"/>
          <w:sz w:val="24"/>
          <w:szCs w:val="24"/>
        </w:rPr>
        <w:t>股，所持公司股份比例将由</w:t>
      </w:r>
      <w:r w:rsidR="00302EC8" w:rsidRPr="00302EC8">
        <w:rPr>
          <w:rFonts w:asciiTheme="minorEastAsia" w:eastAsiaTheme="minorEastAsia" w:hAnsiTheme="minorEastAsia"/>
          <w:sz w:val="24"/>
          <w:szCs w:val="24"/>
        </w:rPr>
        <w:t>44.32%</w:t>
      </w:r>
      <w:r w:rsidR="00302EC8" w:rsidRPr="00302EC8">
        <w:rPr>
          <w:rFonts w:asciiTheme="minorEastAsia" w:eastAsiaTheme="minorEastAsia" w:hAnsiTheme="minorEastAsia" w:hint="eastAsia"/>
          <w:sz w:val="24"/>
          <w:szCs w:val="24"/>
        </w:rPr>
        <w:t>变更为</w:t>
      </w:r>
      <w:r w:rsidR="00302EC8" w:rsidRPr="00302EC8">
        <w:rPr>
          <w:rFonts w:asciiTheme="minorEastAsia" w:eastAsiaTheme="minorEastAsia" w:hAnsiTheme="minorEastAsia"/>
          <w:sz w:val="24"/>
          <w:szCs w:val="24"/>
        </w:rPr>
        <w:t>28.49%</w:t>
      </w:r>
      <w:r w:rsidR="00302EC8" w:rsidRPr="00302EC8">
        <w:rPr>
          <w:rFonts w:asciiTheme="minorEastAsia" w:eastAsiaTheme="minorEastAsia" w:hAnsiTheme="minorEastAsia" w:hint="eastAsia"/>
          <w:sz w:val="24"/>
          <w:szCs w:val="24"/>
        </w:rPr>
        <w:t>。</w:t>
      </w:r>
      <w:proofErr w:type="gramStart"/>
      <w:r w:rsidR="00302EC8" w:rsidRPr="00302EC8">
        <w:rPr>
          <w:rFonts w:asciiTheme="minorEastAsia" w:eastAsiaTheme="minorEastAsia" w:hAnsiTheme="minorEastAsia" w:hint="eastAsia"/>
          <w:sz w:val="24"/>
          <w:szCs w:val="24"/>
        </w:rPr>
        <w:t>浙经建投将</w:t>
      </w:r>
      <w:proofErr w:type="gramEnd"/>
      <w:r w:rsidR="00302EC8" w:rsidRPr="00302EC8">
        <w:rPr>
          <w:rFonts w:asciiTheme="minorEastAsia" w:eastAsiaTheme="minorEastAsia" w:hAnsiTheme="minorEastAsia" w:hint="eastAsia"/>
          <w:sz w:val="24"/>
          <w:szCs w:val="24"/>
        </w:rPr>
        <w:t>持有公司</w:t>
      </w:r>
      <w:r w:rsidR="00302EC8" w:rsidRPr="00302EC8">
        <w:rPr>
          <w:rFonts w:asciiTheme="minorEastAsia" w:eastAsiaTheme="minorEastAsia" w:hAnsiTheme="minorEastAsia"/>
          <w:sz w:val="24"/>
          <w:szCs w:val="24"/>
        </w:rPr>
        <w:t>9,795</w:t>
      </w:r>
      <w:r w:rsidR="00302EC8" w:rsidRPr="00302EC8">
        <w:rPr>
          <w:rFonts w:asciiTheme="minorEastAsia" w:eastAsiaTheme="minorEastAsia" w:hAnsiTheme="minorEastAsia" w:hint="eastAsia"/>
          <w:sz w:val="24"/>
          <w:szCs w:val="24"/>
        </w:rPr>
        <w:t>万股股份，占公司总股本的比例为</w:t>
      </w:r>
      <w:r w:rsidR="00302EC8" w:rsidRPr="00302EC8">
        <w:rPr>
          <w:rFonts w:asciiTheme="minorEastAsia" w:eastAsiaTheme="minorEastAsia" w:hAnsiTheme="minorEastAsia"/>
          <w:sz w:val="24"/>
          <w:szCs w:val="24"/>
        </w:rPr>
        <w:t>15.83%</w:t>
      </w:r>
      <w:r w:rsidR="00302EC8" w:rsidRPr="00302EC8">
        <w:rPr>
          <w:rFonts w:asciiTheme="minorEastAsia" w:eastAsiaTheme="minorEastAsia" w:hAnsiTheme="minorEastAsia" w:hint="eastAsia"/>
          <w:sz w:val="24"/>
          <w:szCs w:val="24"/>
        </w:rPr>
        <w:t>。</w:t>
      </w:r>
    </w:p>
    <w:p w14:paraId="53D96AE0" w14:textId="77777777" w:rsidR="009D591C" w:rsidRDefault="00F36ABA" w:rsidP="009D591C">
      <w:pPr>
        <w:widowControl/>
        <w:adjustRightInd w:val="0"/>
        <w:snapToGrid w:val="0"/>
        <w:spacing w:line="56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2、</w:t>
      </w:r>
      <w:r w:rsidR="009D591C" w:rsidRPr="009D591C">
        <w:rPr>
          <w:rFonts w:asciiTheme="minorEastAsia" w:eastAsiaTheme="minorEastAsia" w:hAnsiTheme="minorEastAsia" w:hint="eastAsia"/>
          <w:sz w:val="24"/>
          <w:szCs w:val="24"/>
        </w:rPr>
        <w:t>本次权益变动不触及要约收购，</w:t>
      </w:r>
      <w:r w:rsidR="00596B5A" w:rsidRPr="00596B5A">
        <w:rPr>
          <w:rFonts w:asciiTheme="minorEastAsia" w:eastAsiaTheme="minorEastAsia" w:hAnsiTheme="minorEastAsia" w:hint="eastAsia"/>
          <w:sz w:val="24"/>
          <w:szCs w:val="24"/>
        </w:rPr>
        <w:t>不会导致公司控制权发生变化，不会对公司的生产经营产生不利影响。</w:t>
      </w:r>
      <w:r w:rsidR="009D591C" w:rsidRPr="009D591C">
        <w:rPr>
          <w:rFonts w:asciiTheme="minorEastAsia" w:eastAsiaTheme="minorEastAsia" w:hAnsiTheme="minorEastAsia" w:hint="eastAsia"/>
          <w:sz w:val="24"/>
          <w:szCs w:val="24"/>
        </w:rPr>
        <w:t>本次权益变动尚需办理股份过户登记，公司将密切关注本事项的进展情况，并及时履行信息披露义务。</w:t>
      </w:r>
    </w:p>
    <w:p w14:paraId="56E5F083" w14:textId="77777777" w:rsidR="007E5FF1" w:rsidRPr="009D591C" w:rsidRDefault="005655A2" w:rsidP="009D591C">
      <w:pPr>
        <w:widowControl/>
        <w:adjustRightInd w:val="0"/>
        <w:snapToGrid w:val="0"/>
        <w:spacing w:line="560" w:lineRule="exact"/>
        <w:ind w:firstLineChars="200" w:firstLine="480"/>
        <w:rPr>
          <w:rFonts w:ascii="宋体" w:hAnsi="宋体"/>
          <w:bCs/>
          <w:sz w:val="24"/>
          <w:szCs w:val="24"/>
        </w:rPr>
      </w:pPr>
      <w:r>
        <w:rPr>
          <w:rFonts w:asciiTheme="minorEastAsia" w:eastAsiaTheme="minorEastAsia" w:hAnsiTheme="minorEastAsia" w:hint="eastAsia"/>
          <w:sz w:val="24"/>
          <w:szCs w:val="24"/>
        </w:rPr>
        <w:t>3</w:t>
      </w:r>
      <w:r w:rsidR="007E5FF1">
        <w:rPr>
          <w:rFonts w:asciiTheme="minorEastAsia" w:eastAsiaTheme="minorEastAsia" w:hAnsiTheme="minorEastAsia" w:hint="eastAsia"/>
          <w:sz w:val="24"/>
          <w:szCs w:val="24"/>
        </w:rPr>
        <w:t>、</w:t>
      </w:r>
      <w:r w:rsidR="009D591C" w:rsidRPr="00B25A87">
        <w:rPr>
          <w:rFonts w:ascii="宋体" w:hAnsi="宋体" w:hint="eastAsia"/>
          <w:bCs/>
          <w:sz w:val="24"/>
          <w:szCs w:val="24"/>
        </w:rPr>
        <w:t>根据《上市公司股东减持股份管理暂行办法》《上海证券交易所上市公司自律监管指引第15号——股东及董事、高级管理人员减持股份》等相关规定，大股东通过司法扣划、划转等</w:t>
      </w:r>
      <w:proofErr w:type="gramStart"/>
      <w:r w:rsidR="009D591C" w:rsidRPr="00B25A87">
        <w:rPr>
          <w:rFonts w:ascii="宋体" w:hAnsi="宋体" w:hint="eastAsia"/>
          <w:bCs/>
          <w:sz w:val="24"/>
          <w:szCs w:val="24"/>
        </w:rPr>
        <w:t>非交易</w:t>
      </w:r>
      <w:proofErr w:type="gramEnd"/>
      <w:r w:rsidR="009D591C" w:rsidRPr="00B25A87">
        <w:rPr>
          <w:rFonts w:ascii="宋体" w:hAnsi="宋体" w:hint="eastAsia"/>
          <w:bCs/>
          <w:sz w:val="24"/>
          <w:szCs w:val="24"/>
        </w:rPr>
        <w:t>过户方式减持股份，或者其他股东通过司法扣划、划转等</w:t>
      </w:r>
      <w:proofErr w:type="gramStart"/>
      <w:r w:rsidR="009D591C" w:rsidRPr="00B25A87">
        <w:rPr>
          <w:rFonts w:ascii="宋体" w:hAnsi="宋体" w:hint="eastAsia"/>
          <w:bCs/>
          <w:sz w:val="24"/>
          <w:szCs w:val="24"/>
        </w:rPr>
        <w:t>非交易</w:t>
      </w:r>
      <w:proofErr w:type="gramEnd"/>
      <w:r w:rsidR="009D591C" w:rsidRPr="00B25A87">
        <w:rPr>
          <w:rFonts w:ascii="宋体" w:hAnsi="宋体" w:hint="eastAsia"/>
          <w:bCs/>
          <w:sz w:val="24"/>
          <w:szCs w:val="24"/>
        </w:rPr>
        <w:t>过户方式减持其持有的公司首次公开发行前发行的股份的，受让方在受让后6个月内不得减持其所受让的股份。</w:t>
      </w:r>
    </w:p>
    <w:p w14:paraId="4E48A2F6" w14:textId="77777777" w:rsidR="009D591C" w:rsidRPr="009D591C" w:rsidRDefault="00275F51" w:rsidP="009D591C">
      <w:pPr>
        <w:widowControl/>
        <w:adjustRightInd w:val="0"/>
        <w:snapToGrid w:val="0"/>
        <w:spacing w:line="560" w:lineRule="exact"/>
        <w:ind w:firstLineChars="200" w:firstLine="480"/>
        <w:rPr>
          <w:rFonts w:ascii="宋体" w:hAnsi="宋体"/>
          <w:bCs/>
          <w:sz w:val="24"/>
          <w:szCs w:val="24"/>
        </w:rPr>
      </w:pPr>
      <w:r>
        <w:rPr>
          <w:rFonts w:ascii="宋体" w:hAnsi="宋体" w:hint="eastAsia"/>
          <w:bCs/>
          <w:sz w:val="24"/>
          <w:szCs w:val="24"/>
        </w:rPr>
        <w:t>4</w:t>
      </w:r>
      <w:r w:rsidR="000305AB">
        <w:rPr>
          <w:rFonts w:ascii="宋体" w:hAnsi="宋体" w:hint="eastAsia"/>
          <w:bCs/>
          <w:sz w:val="24"/>
          <w:szCs w:val="24"/>
        </w:rPr>
        <w:t>、</w:t>
      </w:r>
      <w:r w:rsidR="009D591C" w:rsidRPr="000305AB">
        <w:rPr>
          <w:rFonts w:asciiTheme="minorEastAsia" w:eastAsiaTheme="minorEastAsia" w:hAnsiTheme="minorEastAsia" w:hint="eastAsia"/>
          <w:sz w:val="24"/>
          <w:szCs w:val="24"/>
        </w:rPr>
        <w:t>公司实际控制人、控股股东及其一致行动人股份累计被司法</w:t>
      </w:r>
      <w:proofErr w:type="gramStart"/>
      <w:r w:rsidR="009D591C" w:rsidRPr="000305AB">
        <w:rPr>
          <w:rFonts w:asciiTheme="minorEastAsia" w:eastAsiaTheme="minorEastAsia" w:hAnsiTheme="minorEastAsia" w:hint="eastAsia"/>
          <w:sz w:val="24"/>
          <w:szCs w:val="24"/>
        </w:rPr>
        <w:t>冻结及轮候</w:t>
      </w:r>
      <w:proofErr w:type="gramEnd"/>
      <w:r w:rsidR="009D591C" w:rsidRPr="000305AB">
        <w:rPr>
          <w:rFonts w:asciiTheme="minorEastAsia" w:eastAsiaTheme="minorEastAsia" w:hAnsiTheme="minorEastAsia" w:hint="eastAsia"/>
          <w:sz w:val="24"/>
          <w:szCs w:val="24"/>
        </w:rPr>
        <w:t>冻结的比例较高</w:t>
      </w:r>
      <w:r w:rsidR="009D591C">
        <w:rPr>
          <w:rFonts w:asciiTheme="minorEastAsia" w:eastAsiaTheme="minorEastAsia" w:hAnsiTheme="minorEastAsia" w:hint="eastAsia"/>
          <w:sz w:val="24"/>
          <w:szCs w:val="24"/>
        </w:rPr>
        <w:t>，后续可能面临司法处置风险。</w:t>
      </w:r>
      <w:proofErr w:type="gramStart"/>
      <w:r w:rsidR="009D591C">
        <w:rPr>
          <w:rFonts w:asciiTheme="minorEastAsia" w:eastAsiaTheme="minorEastAsia" w:hAnsiTheme="minorEastAsia" w:hint="eastAsia"/>
          <w:sz w:val="24"/>
          <w:szCs w:val="24"/>
        </w:rPr>
        <w:t>实控人及</w:t>
      </w:r>
      <w:proofErr w:type="gramEnd"/>
      <w:r w:rsidR="009D591C">
        <w:rPr>
          <w:rFonts w:asciiTheme="minorEastAsia" w:eastAsiaTheme="minorEastAsia" w:hAnsiTheme="minorEastAsia" w:hint="eastAsia"/>
          <w:sz w:val="24"/>
          <w:szCs w:val="24"/>
        </w:rPr>
        <w:t>控股股东股权最新司法冻结情况详见</w:t>
      </w:r>
      <w:r w:rsidR="009D591C">
        <w:rPr>
          <w:rFonts w:ascii="宋体" w:hAnsi="宋体" w:hint="eastAsia"/>
          <w:bCs/>
          <w:sz w:val="24"/>
          <w:szCs w:val="24"/>
        </w:rPr>
        <w:t>《</w:t>
      </w:r>
      <w:r w:rsidR="009D591C" w:rsidRPr="00563B27">
        <w:rPr>
          <w:rFonts w:ascii="宋体" w:hAnsi="宋体" w:hint="eastAsia"/>
          <w:bCs/>
          <w:sz w:val="24"/>
          <w:szCs w:val="24"/>
        </w:rPr>
        <w:t>安徽省交通建设股份有限公司关于实际控制人股份被轮候冻结的公告</w:t>
      </w:r>
      <w:r w:rsidR="009D591C">
        <w:rPr>
          <w:rFonts w:ascii="宋体" w:hAnsi="宋体" w:hint="eastAsia"/>
          <w:bCs/>
          <w:sz w:val="24"/>
          <w:szCs w:val="24"/>
        </w:rPr>
        <w:t>》（公告编号：2026-029）。</w:t>
      </w:r>
    </w:p>
    <w:p w14:paraId="3055371F" w14:textId="0CFFAC8C" w:rsidR="00E36635" w:rsidRPr="00E36635" w:rsidRDefault="00275F51" w:rsidP="00E36635">
      <w:pPr>
        <w:widowControl/>
        <w:adjustRightInd w:val="0"/>
        <w:snapToGrid w:val="0"/>
        <w:spacing w:line="560" w:lineRule="exact"/>
        <w:ind w:firstLineChars="200" w:firstLine="480"/>
        <w:rPr>
          <w:rFonts w:asciiTheme="minorEastAsia" w:eastAsiaTheme="minorEastAsia" w:hAnsiTheme="minorEastAsia"/>
          <w:sz w:val="24"/>
          <w:szCs w:val="24"/>
        </w:rPr>
      </w:pPr>
      <w:r>
        <w:rPr>
          <w:rFonts w:ascii="宋体" w:hAnsi="宋体" w:hint="eastAsia"/>
          <w:bCs/>
          <w:sz w:val="24"/>
          <w:szCs w:val="24"/>
        </w:rPr>
        <w:t>5</w:t>
      </w:r>
      <w:r w:rsidR="00537FAE">
        <w:rPr>
          <w:rFonts w:ascii="宋体" w:hAnsi="宋体" w:hint="eastAsia"/>
          <w:bCs/>
          <w:sz w:val="24"/>
          <w:szCs w:val="24"/>
        </w:rPr>
        <w:t>、</w:t>
      </w:r>
      <w:r w:rsidR="00A813D6" w:rsidRPr="00E3758C">
        <w:rPr>
          <w:rFonts w:asciiTheme="minorEastAsia" w:eastAsiaTheme="minorEastAsia" w:hAnsiTheme="minorEastAsia" w:hint="eastAsia"/>
          <w:sz w:val="24"/>
          <w:szCs w:val="24"/>
        </w:rPr>
        <w:t>公司指定的信息披露媒体为《中国证券报》《证券时报》《证券日报》及上海证券交易所网站 http://www.sse.com.cn。公司公告均以在上述指定媒体刊登的信息为准，敬请广大投资者注意投资风险。</w:t>
      </w:r>
    </w:p>
    <w:p w14:paraId="22811DD7" w14:textId="77777777" w:rsidR="00825F1F" w:rsidRPr="00055EA8" w:rsidRDefault="003E5520" w:rsidP="00055EA8">
      <w:pPr>
        <w:adjustRightInd w:val="0"/>
        <w:snapToGrid w:val="0"/>
        <w:spacing w:line="560" w:lineRule="exact"/>
        <w:ind w:firstLineChars="200" w:firstLine="480"/>
        <w:rPr>
          <w:rFonts w:asciiTheme="minorEastAsia" w:eastAsiaTheme="minorEastAsia" w:hAnsiTheme="minorEastAsia"/>
          <w:sz w:val="24"/>
          <w:szCs w:val="24"/>
        </w:rPr>
      </w:pPr>
      <w:r w:rsidRPr="00055EA8">
        <w:rPr>
          <w:rFonts w:asciiTheme="minorEastAsia" w:eastAsiaTheme="minorEastAsia" w:hAnsiTheme="minorEastAsia" w:hint="eastAsia"/>
          <w:sz w:val="24"/>
          <w:szCs w:val="24"/>
        </w:rPr>
        <w:t>特此公告。</w:t>
      </w:r>
    </w:p>
    <w:p w14:paraId="4E6274CE" w14:textId="77777777" w:rsidR="00825F1F" w:rsidRPr="00474892" w:rsidRDefault="00825F1F" w:rsidP="00474892">
      <w:pPr>
        <w:widowControl/>
        <w:adjustRightInd w:val="0"/>
        <w:snapToGrid w:val="0"/>
        <w:spacing w:line="560" w:lineRule="exact"/>
        <w:ind w:right="960"/>
        <w:rPr>
          <w:rFonts w:asciiTheme="minorEastAsia" w:eastAsiaTheme="minorEastAsia" w:hAnsiTheme="minorEastAsia"/>
          <w:sz w:val="24"/>
          <w:szCs w:val="24"/>
        </w:rPr>
      </w:pPr>
    </w:p>
    <w:p w14:paraId="3227E96A" w14:textId="77777777" w:rsidR="00825F1F" w:rsidRPr="00055EA8" w:rsidRDefault="00825F1F" w:rsidP="00055EA8">
      <w:pPr>
        <w:widowControl/>
        <w:adjustRightInd w:val="0"/>
        <w:snapToGrid w:val="0"/>
        <w:spacing w:line="560" w:lineRule="exact"/>
        <w:ind w:firstLineChars="200" w:firstLine="480"/>
        <w:jc w:val="right"/>
        <w:rPr>
          <w:rFonts w:asciiTheme="minorEastAsia" w:eastAsiaTheme="minorEastAsia" w:hAnsiTheme="minorEastAsia"/>
          <w:sz w:val="24"/>
          <w:szCs w:val="24"/>
        </w:rPr>
      </w:pPr>
    </w:p>
    <w:p w14:paraId="40325489" w14:textId="77777777" w:rsidR="00825F1F" w:rsidRPr="00055EA8" w:rsidRDefault="000305AB" w:rsidP="00055EA8">
      <w:pPr>
        <w:widowControl/>
        <w:adjustRightInd w:val="0"/>
        <w:snapToGrid w:val="0"/>
        <w:spacing w:line="560" w:lineRule="exact"/>
        <w:ind w:firstLineChars="200" w:firstLine="480"/>
        <w:jc w:val="right"/>
        <w:rPr>
          <w:rFonts w:asciiTheme="minorEastAsia" w:eastAsiaTheme="minorEastAsia" w:hAnsiTheme="minorEastAsia"/>
          <w:sz w:val="24"/>
          <w:szCs w:val="24"/>
        </w:rPr>
      </w:pPr>
      <w:r>
        <w:rPr>
          <w:rFonts w:asciiTheme="minorEastAsia" w:eastAsiaTheme="minorEastAsia" w:hAnsiTheme="minorEastAsia" w:cs="宋体" w:hint="eastAsia"/>
          <w:color w:val="000000"/>
          <w:kern w:val="0"/>
          <w:sz w:val="24"/>
          <w:szCs w:val="24"/>
        </w:rPr>
        <w:t>安徽省交通建设</w:t>
      </w:r>
      <w:r w:rsidR="003E5520" w:rsidRPr="00055EA8">
        <w:rPr>
          <w:rFonts w:asciiTheme="minorEastAsia" w:eastAsiaTheme="minorEastAsia" w:hAnsiTheme="minorEastAsia" w:hint="eastAsia"/>
          <w:sz w:val="24"/>
          <w:szCs w:val="24"/>
        </w:rPr>
        <w:t>股份有限公司董事会</w:t>
      </w:r>
    </w:p>
    <w:p w14:paraId="65E1DB1E" w14:textId="2960D5AB" w:rsidR="00825F1F" w:rsidRPr="00055EA8" w:rsidRDefault="000305AB" w:rsidP="00055EA8">
      <w:pPr>
        <w:widowControl/>
        <w:adjustRightInd w:val="0"/>
        <w:snapToGrid w:val="0"/>
        <w:spacing w:line="560" w:lineRule="exact"/>
        <w:ind w:firstLineChars="200" w:firstLine="480"/>
        <w:jc w:val="right"/>
        <w:rPr>
          <w:rFonts w:asciiTheme="minorEastAsia" w:eastAsiaTheme="minorEastAsia" w:hAnsiTheme="minorEastAsia"/>
          <w:sz w:val="24"/>
          <w:szCs w:val="24"/>
        </w:rPr>
      </w:pPr>
      <w:r>
        <w:rPr>
          <w:rFonts w:asciiTheme="minorEastAsia" w:eastAsiaTheme="minorEastAsia" w:hAnsiTheme="minorEastAsia" w:hint="eastAsia"/>
          <w:sz w:val="24"/>
          <w:szCs w:val="24"/>
        </w:rPr>
        <w:t>2026</w:t>
      </w:r>
      <w:r w:rsidR="003E5520" w:rsidRPr="00055EA8">
        <w:rPr>
          <w:rFonts w:asciiTheme="minorEastAsia" w:eastAsiaTheme="minorEastAsia" w:hAnsiTheme="minorEastAsia" w:hint="eastAsia"/>
          <w:sz w:val="24"/>
          <w:szCs w:val="24"/>
        </w:rPr>
        <w:t>年</w:t>
      </w:r>
      <w:r w:rsidR="00B411EA">
        <w:rPr>
          <w:rFonts w:asciiTheme="minorEastAsia" w:eastAsiaTheme="minorEastAsia" w:hAnsiTheme="minorEastAsia" w:hint="eastAsia"/>
          <w:sz w:val="24"/>
          <w:szCs w:val="24"/>
        </w:rPr>
        <w:t>8</w:t>
      </w:r>
      <w:r w:rsidR="003E5520" w:rsidRPr="00055EA8">
        <w:rPr>
          <w:rFonts w:asciiTheme="minorEastAsia" w:eastAsiaTheme="minorEastAsia" w:hAnsiTheme="minorEastAsia" w:hint="eastAsia"/>
          <w:sz w:val="24"/>
          <w:szCs w:val="24"/>
        </w:rPr>
        <w:t>月</w:t>
      </w:r>
      <w:r w:rsidR="00B411EA">
        <w:rPr>
          <w:rFonts w:asciiTheme="minorEastAsia" w:eastAsiaTheme="minorEastAsia" w:hAnsiTheme="minorEastAsia" w:hint="eastAsia"/>
          <w:sz w:val="24"/>
          <w:szCs w:val="24"/>
        </w:rPr>
        <w:t>1</w:t>
      </w:r>
      <w:r w:rsidR="003E5520" w:rsidRPr="00055EA8">
        <w:rPr>
          <w:rFonts w:asciiTheme="minorEastAsia" w:eastAsiaTheme="minorEastAsia" w:hAnsiTheme="minorEastAsia" w:hint="eastAsia"/>
          <w:sz w:val="24"/>
          <w:szCs w:val="24"/>
        </w:rPr>
        <w:t>日</w:t>
      </w:r>
    </w:p>
    <w:p w14:paraId="249FF574" w14:textId="77777777" w:rsidR="00825F1F" w:rsidRPr="00055EA8" w:rsidRDefault="00825F1F" w:rsidP="00055EA8">
      <w:pPr>
        <w:widowControl/>
        <w:adjustRightInd w:val="0"/>
        <w:snapToGrid w:val="0"/>
        <w:spacing w:line="560" w:lineRule="exact"/>
        <w:ind w:firstLineChars="200" w:firstLine="480"/>
        <w:rPr>
          <w:rFonts w:asciiTheme="minorEastAsia" w:eastAsiaTheme="minorEastAsia" w:hAnsiTheme="minorEastAsia"/>
          <w:sz w:val="24"/>
          <w:szCs w:val="24"/>
        </w:rPr>
      </w:pPr>
    </w:p>
    <w:p w14:paraId="279817AB" w14:textId="77777777" w:rsidR="00825F1F" w:rsidRPr="00055EA8" w:rsidRDefault="00825F1F" w:rsidP="00055EA8">
      <w:pPr>
        <w:widowControl/>
        <w:adjustRightInd w:val="0"/>
        <w:snapToGrid w:val="0"/>
        <w:spacing w:line="560" w:lineRule="exact"/>
        <w:ind w:firstLineChars="300" w:firstLine="720"/>
        <w:rPr>
          <w:rFonts w:asciiTheme="minorEastAsia" w:eastAsiaTheme="minorEastAsia" w:hAnsiTheme="minorEastAsia"/>
          <w:sz w:val="24"/>
          <w:szCs w:val="24"/>
        </w:rPr>
      </w:pPr>
    </w:p>
    <w:sectPr w:rsidR="00825F1F" w:rsidRPr="00055EA8">
      <w:footerReference w:type="default" r:id="rId9"/>
      <w:pgSz w:w="11906" w:h="16838"/>
      <w:pgMar w:top="1440" w:right="1800" w:bottom="1440" w:left="1800" w:header="851" w:footer="992" w:gutter="0"/>
      <w:cols w:space="720"/>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E2CF3D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F0FA6C" w16cex:dateUtc="2026-07-23T03: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E2CF3DD" w16cid:durableId="26F0FA6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BD03D3" w14:textId="77777777" w:rsidR="00FC5667" w:rsidRDefault="00FC5667">
      <w:r>
        <w:separator/>
      </w:r>
    </w:p>
  </w:endnote>
  <w:endnote w:type="continuationSeparator" w:id="0">
    <w:p w14:paraId="655E90C6" w14:textId="77777777" w:rsidR="00FC5667" w:rsidRDefault="00FC5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A83DA8" w14:textId="77777777" w:rsidR="00825F1F" w:rsidRDefault="003E5520">
    <w:pPr>
      <w:pStyle w:val="a5"/>
    </w:pPr>
    <w:r>
      <w:rPr>
        <w:noProof/>
      </w:rPr>
      <mc:AlternateContent>
        <mc:Choice Requires="wps">
          <w:drawing>
            <wp:anchor distT="0" distB="0" distL="114300" distR="114300" simplePos="0" relativeHeight="251659264" behindDoc="0" locked="0" layoutInCell="1" allowOverlap="1" wp14:anchorId="55D22D75" wp14:editId="7B26CB86">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A5AD4B5" w14:textId="77777777" w:rsidR="00825F1F" w:rsidRDefault="003E5520">
                          <w:pPr>
                            <w:pStyle w:val="a5"/>
                          </w:pPr>
                          <w:r>
                            <w:fldChar w:fldCharType="begin"/>
                          </w:r>
                          <w:r>
                            <w:instrText xml:space="preserve"> PAGE  \* MERGEFORMAT </w:instrText>
                          </w:r>
                          <w:r>
                            <w:fldChar w:fldCharType="separate"/>
                          </w:r>
                          <w:r w:rsidR="003C74C8">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" filled="f" stroked="f" strokeweight=".5pt">
              <v:textbox style="mso-fit-shape-to-text:t" inset="0,0,0,0">
                <w:txbxContent>
                  <w:p w14:paraId="1A5AD4B5" w14:textId="77777777" w:rsidR="00825F1F" w:rsidRDefault="003E5520">
                    <w:pPr>
                      <w:pStyle w:val="a5"/>
                    </w:pPr>
                    <w:r>
                      <w:fldChar w:fldCharType="begin"/>
                    </w:r>
                    <w:r>
                      <w:instrText xml:space="preserve"> PAGE  \* MERGEFORMAT </w:instrText>
                    </w:r>
                    <w:r>
                      <w:fldChar w:fldCharType="separate"/>
                    </w:r>
                    <w:r w:rsidR="003C74C8">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BFBD56" w14:textId="77777777" w:rsidR="00FC5667" w:rsidRDefault="00FC5667">
      <w:r>
        <w:separator/>
      </w:r>
    </w:p>
  </w:footnote>
  <w:footnote w:type="continuationSeparator" w:id="0">
    <w:p w14:paraId="4CDF361D" w14:textId="77777777" w:rsidR="00FC5667" w:rsidRDefault="00FC56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B74072C"/>
    <w:multiLevelType w:val="singleLevel"/>
    <w:tmpl w:val="FB74072C"/>
    <w:lvl w:ilvl="0">
      <w:start w:val="2"/>
      <w:numFmt w:val="decimal"/>
      <w:suff w:val="space"/>
      <w:lvlText w:val="%1."/>
      <w:lvlJc w:val="left"/>
    </w:lvl>
  </w:abstractNum>
  <w:abstractNum w:abstractNumId="1">
    <w:nsid w:val="1E2477EB"/>
    <w:multiLevelType w:val="multilevel"/>
    <w:tmpl w:val="1E2477E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5D293B7B"/>
    <w:multiLevelType w:val="multilevel"/>
    <w:tmpl w:val="5D293B7B"/>
    <w:lvl w:ilvl="0">
      <w:start w:val="1"/>
      <w:numFmt w:val="bullet"/>
      <w:lvlText w:val=""/>
      <w:lvlJc w:val="left"/>
      <w:pPr>
        <w:ind w:left="1020" w:hanging="420"/>
      </w:pPr>
      <w:rPr>
        <w:rFonts w:ascii="Wingdings" w:hAnsi="Wingdings" w:hint="default"/>
      </w:rPr>
    </w:lvl>
    <w:lvl w:ilvl="1">
      <w:start w:val="1"/>
      <w:numFmt w:val="bullet"/>
      <w:lvlText w:val=""/>
      <w:lvlJc w:val="left"/>
      <w:pPr>
        <w:ind w:left="1440" w:hanging="420"/>
      </w:pPr>
      <w:rPr>
        <w:rFonts w:ascii="Wingdings" w:hAnsi="Wingdings" w:hint="default"/>
      </w:rPr>
    </w:lvl>
    <w:lvl w:ilvl="2">
      <w:start w:val="1"/>
      <w:numFmt w:val="bullet"/>
      <w:lvlText w:val=""/>
      <w:lvlJc w:val="left"/>
      <w:pPr>
        <w:ind w:left="1860" w:hanging="420"/>
      </w:pPr>
      <w:rPr>
        <w:rFonts w:ascii="Wingdings" w:hAnsi="Wingdings" w:hint="default"/>
      </w:rPr>
    </w:lvl>
    <w:lvl w:ilvl="3">
      <w:start w:val="1"/>
      <w:numFmt w:val="bullet"/>
      <w:lvlText w:val=""/>
      <w:lvlJc w:val="left"/>
      <w:pPr>
        <w:ind w:left="2280" w:hanging="420"/>
      </w:pPr>
      <w:rPr>
        <w:rFonts w:ascii="Wingdings" w:hAnsi="Wingdings" w:hint="default"/>
      </w:rPr>
    </w:lvl>
    <w:lvl w:ilvl="4">
      <w:start w:val="1"/>
      <w:numFmt w:val="bullet"/>
      <w:lvlText w:val=""/>
      <w:lvlJc w:val="left"/>
      <w:pPr>
        <w:ind w:left="2700" w:hanging="420"/>
      </w:pPr>
      <w:rPr>
        <w:rFonts w:ascii="Wingdings" w:hAnsi="Wingdings" w:hint="default"/>
      </w:rPr>
    </w:lvl>
    <w:lvl w:ilvl="5">
      <w:start w:val="1"/>
      <w:numFmt w:val="bullet"/>
      <w:lvlText w:val=""/>
      <w:lvlJc w:val="left"/>
      <w:pPr>
        <w:ind w:left="3120" w:hanging="420"/>
      </w:pPr>
      <w:rPr>
        <w:rFonts w:ascii="Wingdings" w:hAnsi="Wingdings" w:hint="default"/>
      </w:rPr>
    </w:lvl>
    <w:lvl w:ilvl="6">
      <w:start w:val="1"/>
      <w:numFmt w:val="bullet"/>
      <w:lvlText w:val=""/>
      <w:lvlJc w:val="left"/>
      <w:pPr>
        <w:ind w:left="3540" w:hanging="420"/>
      </w:pPr>
      <w:rPr>
        <w:rFonts w:ascii="Wingdings" w:hAnsi="Wingdings" w:hint="default"/>
      </w:rPr>
    </w:lvl>
    <w:lvl w:ilvl="7">
      <w:start w:val="1"/>
      <w:numFmt w:val="bullet"/>
      <w:lvlText w:val=""/>
      <w:lvlJc w:val="left"/>
      <w:pPr>
        <w:ind w:left="3960" w:hanging="420"/>
      </w:pPr>
      <w:rPr>
        <w:rFonts w:ascii="Wingdings" w:hAnsi="Wingdings" w:hint="default"/>
      </w:rPr>
    </w:lvl>
    <w:lvl w:ilvl="8">
      <w:start w:val="1"/>
      <w:numFmt w:val="bullet"/>
      <w:lvlText w:val=""/>
      <w:lvlJc w:val="left"/>
      <w:pPr>
        <w:ind w:left="4380" w:hanging="420"/>
      </w:pPr>
      <w:rPr>
        <w:rFonts w:ascii="Wingdings" w:hAnsi="Wingdings" w:hint="default"/>
      </w:rPr>
    </w:lvl>
  </w:abstractNum>
  <w:abstractNum w:abstractNumId="3">
    <w:nsid w:val="6EBF7581"/>
    <w:multiLevelType w:val="multilevel"/>
    <w:tmpl w:val="6EBF7581"/>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ing liu">
    <w15:presenceInfo w15:providerId="Windows Live" w15:userId="6dbb890067c3f4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87B"/>
    <w:rsid w:val="8EFA9E5B"/>
    <w:rsid w:val="8F9B5C03"/>
    <w:rsid w:val="9B57B6B0"/>
    <w:rsid w:val="9F7BD382"/>
    <w:rsid w:val="A7ED5020"/>
    <w:rsid w:val="A7EFFD09"/>
    <w:rsid w:val="AA7EF519"/>
    <w:rsid w:val="AFFB099B"/>
    <w:rsid w:val="AFFF4BA5"/>
    <w:rsid w:val="B11FD916"/>
    <w:rsid w:val="B51F56B5"/>
    <w:rsid w:val="B7BF32BC"/>
    <w:rsid w:val="B7DD80EF"/>
    <w:rsid w:val="B7F62D16"/>
    <w:rsid w:val="B7FF87D6"/>
    <w:rsid w:val="B8A9F1FC"/>
    <w:rsid w:val="B9FB17B0"/>
    <w:rsid w:val="BABF9489"/>
    <w:rsid w:val="BBB76F96"/>
    <w:rsid w:val="BBDF4290"/>
    <w:rsid w:val="BD8E06F6"/>
    <w:rsid w:val="BE92E274"/>
    <w:rsid w:val="BF2FFCBC"/>
    <w:rsid w:val="BF3BAA04"/>
    <w:rsid w:val="BF7DA4AF"/>
    <w:rsid w:val="BF9639CA"/>
    <w:rsid w:val="BFDC8B15"/>
    <w:rsid w:val="BFDFD474"/>
    <w:rsid w:val="BFDFDA96"/>
    <w:rsid w:val="BFFBC74D"/>
    <w:rsid w:val="C7F60B28"/>
    <w:rsid w:val="CDFF4EE4"/>
    <w:rsid w:val="CFDB3F07"/>
    <w:rsid w:val="D4F2239B"/>
    <w:rsid w:val="D5E7F54A"/>
    <w:rsid w:val="DAEED8F9"/>
    <w:rsid w:val="DBB9E19A"/>
    <w:rsid w:val="DBCFB14E"/>
    <w:rsid w:val="DBDED183"/>
    <w:rsid w:val="DD5B7A80"/>
    <w:rsid w:val="DDEE0E2D"/>
    <w:rsid w:val="DDFE20F2"/>
    <w:rsid w:val="DE7FA54A"/>
    <w:rsid w:val="DF6B0695"/>
    <w:rsid w:val="DF7AA633"/>
    <w:rsid w:val="DF8F3B6B"/>
    <w:rsid w:val="DFC7E4D0"/>
    <w:rsid w:val="DFDF90B5"/>
    <w:rsid w:val="DFE35DD2"/>
    <w:rsid w:val="DFE872AE"/>
    <w:rsid w:val="DFF3529F"/>
    <w:rsid w:val="DFF5166B"/>
    <w:rsid w:val="DFFFD3EE"/>
    <w:rsid w:val="E37648FD"/>
    <w:rsid w:val="E5E2F002"/>
    <w:rsid w:val="E5FE8D5D"/>
    <w:rsid w:val="E6EC6FD5"/>
    <w:rsid w:val="E6FCB111"/>
    <w:rsid w:val="E7F3026F"/>
    <w:rsid w:val="EA7E29EC"/>
    <w:rsid w:val="EA9E8BC7"/>
    <w:rsid w:val="EB565E2C"/>
    <w:rsid w:val="ECFF15F4"/>
    <w:rsid w:val="ED1F8E42"/>
    <w:rsid w:val="EDAE59D5"/>
    <w:rsid w:val="EDBADDFF"/>
    <w:rsid w:val="EDDFFB8F"/>
    <w:rsid w:val="EE3D7FCB"/>
    <w:rsid w:val="EE6F121A"/>
    <w:rsid w:val="EF0F744D"/>
    <w:rsid w:val="EF9D6788"/>
    <w:rsid w:val="EFAECB2C"/>
    <w:rsid w:val="EFEE8E9F"/>
    <w:rsid w:val="EFF1A15C"/>
    <w:rsid w:val="EFF7DEF6"/>
    <w:rsid w:val="EFFB87CF"/>
    <w:rsid w:val="EFFBFE4F"/>
    <w:rsid w:val="EFFF57AF"/>
    <w:rsid w:val="F1FE3AF1"/>
    <w:rsid w:val="F2BABE80"/>
    <w:rsid w:val="F2D71941"/>
    <w:rsid w:val="F637CA54"/>
    <w:rsid w:val="F673A252"/>
    <w:rsid w:val="F6BD9F1C"/>
    <w:rsid w:val="F77E243D"/>
    <w:rsid w:val="F7DED1FD"/>
    <w:rsid w:val="F7F91502"/>
    <w:rsid w:val="F7F94E31"/>
    <w:rsid w:val="F7FCFFD4"/>
    <w:rsid w:val="F7FD3DB9"/>
    <w:rsid w:val="FA7B8069"/>
    <w:rsid w:val="FB1E30A3"/>
    <w:rsid w:val="FB4B37A9"/>
    <w:rsid w:val="FB9C1769"/>
    <w:rsid w:val="FBD7DF6A"/>
    <w:rsid w:val="FBE200FA"/>
    <w:rsid w:val="FBF9AA02"/>
    <w:rsid w:val="FBFAB769"/>
    <w:rsid w:val="FBFDCEAC"/>
    <w:rsid w:val="FBFF680A"/>
    <w:rsid w:val="FBFF855B"/>
    <w:rsid w:val="FCE71F89"/>
    <w:rsid w:val="FDCD4A3E"/>
    <w:rsid w:val="FDDDF4C9"/>
    <w:rsid w:val="FDED38B7"/>
    <w:rsid w:val="FDFDF8B5"/>
    <w:rsid w:val="FE6E658B"/>
    <w:rsid w:val="FEDF4D8A"/>
    <w:rsid w:val="FF67D085"/>
    <w:rsid w:val="FF6B5D36"/>
    <w:rsid w:val="FF6C83A9"/>
    <w:rsid w:val="FFAFF3FE"/>
    <w:rsid w:val="FFBD4836"/>
    <w:rsid w:val="FFBFC225"/>
    <w:rsid w:val="FFEB7E90"/>
    <w:rsid w:val="FFED431C"/>
    <w:rsid w:val="FFEF3F33"/>
    <w:rsid w:val="FFF63D98"/>
    <w:rsid w:val="FFF7B80E"/>
    <w:rsid w:val="FFF976ED"/>
    <w:rsid w:val="FFFDA42B"/>
    <w:rsid w:val="FFFF7CAE"/>
    <w:rsid w:val="FFFF923C"/>
    <w:rsid w:val="00017312"/>
    <w:rsid w:val="00021A9D"/>
    <w:rsid w:val="00024B5F"/>
    <w:rsid w:val="000264BE"/>
    <w:rsid w:val="000305AB"/>
    <w:rsid w:val="00036335"/>
    <w:rsid w:val="00055EA8"/>
    <w:rsid w:val="000622E3"/>
    <w:rsid w:val="00063203"/>
    <w:rsid w:val="000D10F9"/>
    <w:rsid w:val="000D3A70"/>
    <w:rsid w:val="000E3E49"/>
    <w:rsid w:val="001040DD"/>
    <w:rsid w:val="00113F93"/>
    <w:rsid w:val="00167D84"/>
    <w:rsid w:val="001C6031"/>
    <w:rsid w:val="0021343E"/>
    <w:rsid w:val="00227748"/>
    <w:rsid w:val="002375AB"/>
    <w:rsid w:val="00250EF9"/>
    <w:rsid w:val="00274E9D"/>
    <w:rsid w:val="00275F51"/>
    <w:rsid w:val="002807F6"/>
    <w:rsid w:val="00290019"/>
    <w:rsid w:val="002E2EEC"/>
    <w:rsid w:val="00302EC8"/>
    <w:rsid w:val="00357A12"/>
    <w:rsid w:val="0036287B"/>
    <w:rsid w:val="00371A77"/>
    <w:rsid w:val="0037775B"/>
    <w:rsid w:val="003777FF"/>
    <w:rsid w:val="0039305B"/>
    <w:rsid w:val="0039445D"/>
    <w:rsid w:val="003A0487"/>
    <w:rsid w:val="003A54DE"/>
    <w:rsid w:val="003C74C8"/>
    <w:rsid w:val="003E5520"/>
    <w:rsid w:val="003E63A3"/>
    <w:rsid w:val="004033C7"/>
    <w:rsid w:val="0040605C"/>
    <w:rsid w:val="00406DA1"/>
    <w:rsid w:val="00445DEB"/>
    <w:rsid w:val="00467DD4"/>
    <w:rsid w:val="004709CC"/>
    <w:rsid w:val="004726A9"/>
    <w:rsid w:val="00474892"/>
    <w:rsid w:val="00486E42"/>
    <w:rsid w:val="00491E0E"/>
    <w:rsid w:val="004A6CBE"/>
    <w:rsid w:val="004B2434"/>
    <w:rsid w:val="004D6375"/>
    <w:rsid w:val="005177E6"/>
    <w:rsid w:val="00517B83"/>
    <w:rsid w:val="00523F39"/>
    <w:rsid w:val="00525D84"/>
    <w:rsid w:val="00527D05"/>
    <w:rsid w:val="00537FAE"/>
    <w:rsid w:val="005545BE"/>
    <w:rsid w:val="00555851"/>
    <w:rsid w:val="00563B27"/>
    <w:rsid w:val="005655A2"/>
    <w:rsid w:val="005655EC"/>
    <w:rsid w:val="0056778B"/>
    <w:rsid w:val="0059004C"/>
    <w:rsid w:val="00596B5A"/>
    <w:rsid w:val="005D40A0"/>
    <w:rsid w:val="005D609C"/>
    <w:rsid w:val="00612515"/>
    <w:rsid w:val="00632821"/>
    <w:rsid w:val="00662A12"/>
    <w:rsid w:val="006B5CD1"/>
    <w:rsid w:val="006C6512"/>
    <w:rsid w:val="006D0A68"/>
    <w:rsid w:val="007347C7"/>
    <w:rsid w:val="00736A59"/>
    <w:rsid w:val="007400B3"/>
    <w:rsid w:val="00745327"/>
    <w:rsid w:val="0076318D"/>
    <w:rsid w:val="00773156"/>
    <w:rsid w:val="007837C9"/>
    <w:rsid w:val="00786AAC"/>
    <w:rsid w:val="007B01A9"/>
    <w:rsid w:val="007B6A86"/>
    <w:rsid w:val="007E5FF1"/>
    <w:rsid w:val="00802FD8"/>
    <w:rsid w:val="00804BD5"/>
    <w:rsid w:val="00824AA7"/>
    <w:rsid w:val="00825F1F"/>
    <w:rsid w:val="00843BF7"/>
    <w:rsid w:val="008528DB"/>
    <w:rsid w:val="0087763F"/>
    <w:rsid w:val="00881172"/>
    <w:rsid w:val="008A3BF6"/>
    <w:rsid w:val="008B45F2"/>
    <w:rsid w:val="008F5DB9"/>
    <w:rsid w:val="008F7D51"/>
    <w:rsid w:val="0090324C"/>
    <w:rsid w:val="00907B81"/>
    <w:rsid w:val="00910848"/>
    <w:rsid w:val="00911052"/>
    <w:rsid w:val="00923B4D"/>
    <w:rsid w:val="0094141E"/>
    <w:rsid w:val="00952FD1"/>
    <w:rsid w:val="00982D77"/>
    <w:rsid w:val="0099420F"/>
    <w:rsid w:val="009D591C"/>
    <w:rsid w:val="009D6919"/>
    <w:rsid w:val="009F2AAC"/>
    <w:rsid w:val="00A24F32"/>
    <w:rsid w:val="00A30DC2"/>
    <w:rsid w:val="00A54A8F"/>
    <w:rsid w:val="00A748D6"/>
    <w:rsid w:val="00A74FBB"/>
    <w:rsid w:val="00A813D6"/>
    <w:rsid w:val="00A85031"/>
    <w:rsid w:val="00A90BCC"/>
    <w:rsid w:val="00AA15EE"/>
    <w:rsid w:val="00AB33F6"/>
    <w:rsid w:val="00AB4FC3"/>
    <w:rsid w:val="00B25A87"/>
    <w:rsid w:val="00B36186"/>
    <w:rsid w:val="00B411EA"/>
    <w:rsid w:val="00B5183F"/>
    <w:rsid w:val="00B550FC"/>
    <w:rsid w:val="00B6144A"/>
    <w:rsid w:val="00B64A8C"/>
    <w:rsid w:val="00B66ADC"/>
    <w:rsid w:val="00B769C2"/>
    <w:rsid w:val="00B9448F"/>
    <w:rsid w:val="00BA2389"/>
    <w:rsid w:val="00BA51FB"/>
    <w:rsid w:val="00BD3640"/>
    <w:rsid w:val="00BF7A89"/>
    <w:rsid w:val="00C3275F"/>
    <w:rsid w:val="00C40151"/>
    <w:rsid w:val="00C41E63"/>
    <w:rsid w:val="00C434DC"/>
    <w:rsid w:val="00C437D7"/>
    <w:rsid w:val="00C476D0"/>
    <w:rsid w:val="00C52571"/>
    <w:rsid w:val="00C86E82"/>
    <w:rsid w:val="00CE0F45"/>
    <w:rsid w:val="00CE150D"/>
    <w:rsid w:val="00D16C9A"/>
    <w:rsid w:val="00D46C6D"/>
    <w:rsid w:val="00D552A7"/>
    <w:rsid w:val="00D56A98"/>
    <w:rsid w:val="00D63D6B"/>
    <w:rsid w:val="00D7538B"/>
    <w:rsid w:val="00D96164"/>
    <w:rsid w:val="00DC1583"/>
    <w:rsid w:val="00DC7FC5"/>
    <w:rsid w:val="00DD43DB"/>
    <w:rsid w:val="00DE2940"/>
    <w:rsid w:val="00DF24FC"/>
    <w:rsid w:val="00E02E2D"/>
    <w:rsid w:val="00E06ABF"/>
    <w:rsid w:val="00E36635"/>
    <w:rsid w:val="00E429EC"/>
    <w:rsid w:val="00E63EEA"/>
    <w:rsid w:val="00E70FFD"/>
    <w:rsid w:val="00E7462E"/>
    <w:rsid w:val="00E959B4"/>
    <w:rsid w:val="00EE2512"/>
    <w:rsid w:val="00EE6C6B"/>
    <w:rsid w:val="00EE7FB2"/>
    <w:rsid w:val="00EF3A56"/>
    <w:rsid w:val="00EF5E4C"/>
    <w:rsid w:val="00F02C5E"/>
    <w:rsid w:val="00F2084B"/>
    <w:rsid w:val="00F3557B"/>
    <w:rsid w:val="00F36ABA"/>
    <w:rsid w:val="00F41EEB"/>
    <w:rsid w:val="00F66C55"/>
    <w:rsid w:val="00F70B27"/>
    <w:rsid w:val="00F7545F"/>
    <w:rsid w:val="00F97E7A"/>
    <w:rsid w:val="00FC5667"/>
    <w:rsid w:val="00FD5AD5"/>
    <w:rsid w:val="00FE1313"/>
    <w:rsid w:val="025F5973"/>
    <w:rsid w:val="04483295"/>
    <w:rsid w:val="0494445C"/>
    <w:rsid w:val="055F1C10"/>
    <w:rsid w:val="07286F7A"/>
    <w:rsid w:val="07B92C3C"/>
    <w:rsid w:val="07BDC78E"/>
    <w:rsid w:val="0886108C"/>
    <w:rsid w:val="09EE1557"/>
    <w:rsid w:val="0B1A6AC6"/>
    <w:rsid w:val="0BD26275"/>
    <w:rsid w:val="0C0D3381"/>
    <w:rsid w:val="0C2925FA"/>
    <w:rsid w:val="0CBE38F4"/>
    <w:rsid w:val="0E1F38BB"/>
    <w:rsid w:val="0E2941CB"/>
    <w:rsid w:val="0E3869E3"/>
    <w:rsid w:val="0EE4225D"/>
    <w:rsid w:val="0F6F4C98"/>
    <w:rsid w:val="0FA76C9D"/>
    <w:rsid w:val="0FCF26AD"/>
    <w:rsid w:val="1031492B"/>
    <w:rsid w:val="114640E8"/>
    <w:rsid w:val="11E7342D"/>
    <w:rsid w:val="126023CE"/>
    <w:rsid w:val="130E5C52"/>
    <w:rsid w:val="131B7216"/>
    <w:rsid w:val="13D6674E"/>
    <w:rsid w:val="155C77BC"/>
    <w:rsid w:val="15823158"/>
    <w:rsid w:val="166127C6"/>
    <w:rsid w:val="16B90C56"/>
    <w:rsid w:val="17A77178"/>
    <w:rsid w:val="17CF9819"/>
    <w:rsid w:val="17D6027F"/>
    <w:rsid w:val="180B0603"/>
    <w:rsid w:val="18192625"/>
    <w:rsid w:val="18415F94"/>
    <w:rsid w:val="189B6FCF"/>
    <w:rsid w:val="19FE8160"/>
    <w:rsid w:val="1A41127E"/>
    <w:rsid w:val="1BA67AEA"/>
    <w:rsid w:val="1BB27180"/>
    <w:rsid w:val="1C702A36"/>
    <w:rsid w:val="1DF74C5D"/>
    <w:rsid w:val="1E661722"/>
    <w:rsid w:val="1E7401ED"/>
    <w:rsid w:val="1E8F0832"/>
    <w:rsid w:val="1EFFE9CC"/>
    <w:rsid w:val="1FAFA637"/>
    <w:rsid w:val="1FFE03EB"/>
    <w:rsid w:val="20741CFF"/>
    <w:rsid w:val="20D6616D"/>
    <w:rsid w:val="20D970F2"/>
    <w:rsid w:val="21BA5437"/>
    <w:rsid w:val="22C26419"/>
    <w:rsid w:val="23437E94"/>
    <w:rsid w:val="237A63C1"/>
    <w:rsid w:val="242D74E9"/>
    <w:rsid w:val="245116DF"/>
    <w:rsid w:val="25437031"/>
    <w:rsid w:val="25D53C59"/>
    <w:rsid w:val="262E24B2"/>
    <w:rsid w:val="26A03FDB"/>
    <w:rsid w:val="26A53820"/>
    <w:rsid w:val="26E776E2"/>
    <w:rsid w:val="26FF6F87"/>
    <w:rsid w:val="2762122A"/>
    <w:rsid w:val="277B2154"/>
    <w:rsid w:val="27FF02F9"/>
    <w:rsid w:val="28DF529E"/>
    <w:rsid w:val="29B744B1"/>
    <w:rsid w:val="2A1D0D98"/>
    <w:rsid w:val="2A9C22E7"/>
    <w:rsid w:val="2C8C5D24"/>
    <w:rsid w:val="2CAC6259"/>
    <w:rsid w:val="2CDE670F"/>
    <w:rsid w:val="2CE470D6"/>
    <w:rsid w:val="2DB931B3"/>
    <w:rsid w:val="2F0E68EE"/>
    <w:rsid w:val="2F7DE696"/>
    <w:rsid w:val="2F82A62D"/>
    <w:rsid w:val="2F8D01B1"/>
    <w:rsid w:val="2FA7EE86"/>
    <w:rsid w:val="2FBC1B76"/>
    <w:rsid w:val="2FDBA7B8"/>
    <w:rsid w:val="2FFFE126"/>
    <w:rsid w:val="3075311F"/>
    <w:rsid w:val="30B73EB1"/>
    <w:rsid w:val="30F67E62"/>
    <w:rsid w:val="310A6B03"/>
    <w:rsid w:val="31452B8F"/>
    <w:rsid w:val="32B310BD"/>
    <w:rsid w:val="333176F3"/>
    <w:rsid w:val="336E20A7"/>
    <w:rsid w:val="33806A8D"/>
    <w:rsid w:val="33FF7A6F"/>
    <w:rsid w:val="343A07A1"/>
    <w:rsid w:val="34701096"/>
    <w:rsid w:val="348370C2"/>
    <w:rsid w:val="35A23D0E"/>
    <w:rsid w:val="361D69CE"/>
    <w:rsid w:val="37A23B33"/>
    <w:rsid w:val="37F976E5"/>
    <w:rsid w:val="37FFC880"/>
    <w:rsid w:val="3875122D"/>
    <w:rsid w:val="38C119A0"/>
    <w:rsid w:val="39AE34F1"/>
    <w:rsid w:val="3A014237"/>
    <w:rsid w:val="3A2838BF"/>
    <w:rsid w:val="3A421FB2"/>
    <w:rsid w:val="3AFF83D9"/>
    <w:rsid w:val="3B772F72"/>
    <w:rsid w:val="3D5ED788"/>
    <w:rsid w:val="3D61263F"/>
    <w:rsid w:val="3DBF5C6E"/>
    <w:rsid w:val="3DE6611C"/>
    <w:rsid w:val="3DFBCAD0"/>
    <w:rsid w:val="3E1A70B4"/>
    <w:rsid w:val="3E872422"/>
    <w:rsid w:val="3F7F4634"/>
    <w:rsid w:val="3FA38899"/>
    <w:rsid w:val="3FB7200F"/>
    <w:rsid w:val="3FEC7AB1"/>
    <w:rsid w:val="3FEE069B"/>
    <w:rsid w:val="404841CF"/>
    <w:rsid w:val="419A6924"/>
    <w:rsid w:val="419B52B3"/>
    <w:rsid w:val="41E06CA1"/>
    <w:rsid w:val="43F503B9"/>
    <w:rsid w:val="44AB5CD1"/>
    <w:rsid w:val="4684385F"/>
    <w:rsid w:val="46B77214"/>
    <w:rsid w:val="46B7E680"/>
    <w:rsid w:val="479D298A"/>
    <w:rsid w:val="47CA1A36"/>
    <w:rsid w:val="480B0A3F"/>
    <w:rsid w:val="48A22238"/>
    <w:rsid w:val="49AB48CC"/>
    <w:rsid w:val="4A8A42D6"/>
    <w:rsid w:val="4B85737C"/>
    <w:rsid w:val="4BD5E49F"/>
    <w:rsid w:val="4C486BB6"/>
    <w:rsid w:val="4C985626"/>
    <w:rsid w:val="4D0B2A1E"/>
    <w:rsid w:val="4EB8333D"/>
    <w:rsid w:val="4F5F9518"/>
    <w:rsid w:val="4F65074A"/>
    <w:rsid w:val="4F7D08F7"/>
    <w:rsid w:val="4FCC5025"/>
    <w:rsid w:val="4FD856E5"/>
    <w:rsid w:val="4FE0099B"/>
    <w:rsid w:val="509513FC"/>
    <w:rsid w:val="50BC27B1"/>
    <w:rsid w:val="50E93715"/>
    <w:rsid w:val="515D338B"/>
    <w:rsid w:val="52AD59E4"/>
    <w:rsid w:val="52D82877"/>
    <w:rsid w:val="52E03507"/>
    <w:rsid w:val="52F7C92D"/>
    <w:rsid w:val="53358CF7"/>
    <w:rsid w:val="537F7E3C"/>
    <w:rsid w:val="53F56EB8"/>
    <w:rsid w:val="54044563"/>
    <w:rsid w:val="540909EB"/>
    <w:rsid w:val="54227396"/>
    <w:rsid w:val="5583514A"/>
    <w:rsid w:val="55DF4FAC"/>
    <w:rsid w:val="55FEFAC4"/>
    <w:rsid w:val="56031AAA"/>
    <w:rsid w:val="570F5E80"/>
    <w:rsid w:val="57A25889"/>
    <w:rsid w:val="57D4431F"/>
    <w:rsid w:val="57E73FF6"/>
    <w:rsid w:val="57F7EB69"/>
    <w:rsid w:val="58EC585B"/>
    <w:rsid w:val="5939737D"/>
    <w:rsid w:val="59D601F1"/>
    <w:rsid w:val="5A5BB1EF"/>
    <w:rsid w:val="5AFF081F"/>
    <w:rsid w:val="5B187904"/>
    <w:rsid w:val="5B37B73D"/>
    <w:rsid w:val="5BDFBA5D"/>
    <w:rsid w:val="5BFDB317"/>
    <w:rsid w:val="5BFDD20D"/>
    <w:rsid w:val="5D786D1A"/>
    <w:rsid w:val="5DA165FC"/>
    <w:rsid w:val="5DBFE54A"/>
    <w:rsid w:val="5DFEA0AB"/>
    <w:rsid w:val="5E50200D"/>
    <w:rsid w:val="5E7F4E50"/>
    <w:rsid w:val="5EA74983"/>
    <w:rsid w:val="5EF35656"/>
    <w:rsid w:val="5EF7FEE1"/>
    <w:rsid w:val="5F1FA67C"/>
    <w:rsid w:val="5F695B5E"/>
    <w:rsid w:val="5F6D88F2"/>
    <w:rsid w:val="5F73767B"/>
    <w:rsid w:val="5F75261B"/>
    <w:rsid w:val="5FB768DC"/>
    <w:rsid w:val="5FEAEE92"/>
    <w:rsid w:val="5FEE245D"/>
    <w:rsid w:val="6003098E"/>
    <w:rsid w:val="603F1C02"/>
    <w:rsid w:val="61164056"/>
    <w:rsid w:val="61254671"/>
    <w:rsid w:val="61695AD8"/>
    <w:rsid w:val="61DD28C3"/>
    <w:rsid w:val="620F4693"/>
    <w:rsid w:val="62B6027F"/>
    <w:rsid w:val="62EB4496"/>
    <w:rsid w:val="63536A40"/>
    <w:rsid w:val="63ED4582"/>
    <w:rsid w:val="63FBAE4F"/>
    <w:rsid w:val="64DC5686"/>
    <w:rsid w:val="658E1FB1"/>
    <w:rsid w:val="65BF23F7"/>
    <w:rsid w:val="65C45C9A"/>
    <w:rsid w:val="65FF42DA"/>
    <w:rsid w:val="663E784C"/>
    <w:rsid w:val="6667518D"/>
    <w:rsid w:val="66B552CE"/>
    <w:rsid w:val="676272DE"/>
    <w:rsid w:val="67771A38"/>
    <w:rsid w:val="679F3F90"/>
    <w:rsid w:val="67FE3F12"/>
    <w:rsid w:val="68014CC7"/>
    <w:rsid w:val="698A6F34"/>
    <w:rsid w:val="69906B8F"/>
    <w:rsid w:val="6A410CE0"/>
    <w:rsid w:val="6AE248C6"/>
    <w:rsid w:val="6BFE73CD"/>
    <w:rsid w:val="6BFFBE0D"/>
    <w:rsid w:val="6C8612D7"/>
    <w:rsid w:val="6CBF8987"/>
    <w:rsid w:val="6CE62725"/>
    <w:rsid w:val="6D9FD39E"/>
    <w:rsid w:val="6DE8785D"/>
    <w:rsid w:val="6E072310"/>
    <w:rsid w:val="6E555F82"/>
    <w:rsid w:val="6E622C4C"/>
    <w:rsid w:val="6E8FB9D7"/>
    <w:rsid w:val="6EA0700B"/>
    <w:rsid w:val="6F624B4B"/>
    <w:rsid w:val="6F8D1212"/>
    <w:rsid w:val="6F8F5B9D"/>
    <w:rsid w:val="6FDD2296"/>
    <w:rsid w:val="6FDF9093"/>
    <w:rsid w:val="6FEB80AC"/>
    <w:rsid w:val="70BF61FF"/>
    <w:rsid w:val="716B57BB"/>
    <w:rsid w:val="71E865E8"/>
    <w:rsid w:val="72121801"/>
    <w:rsid w:val="722F17E6"/>
    <w:rsid w:val="725F9693"/>
    <w:rsid w:val="72AE7EB4"/>
    <w:rsid w:val="72C7160A"/>
    <w:rsid w:val="735317AF"/>
    <w:rsid w:val="73663A61"/>
    <w:rsid w:val="73735C6A"/>
    <w:rsid w:val="73DF83CF"/>
    <w:rsid w:val="73F64737"/>
    <w:rsid w:val="73FF714F"/>
    <w:rsid w:val="74DECBF5"/>
    <w:rsid w:val="750676B8"/>
    <w:rsid w:val="75B24EFC"/>
    <w:rsid w:val="766146C3"/>
    <w:rsid w:val="767F6A7F"/>
    <w:rsid w:val="76DB2F48"/>
    <w:rsid w:val="76F73C61"/>
    <w:rsid w:val="773B78A9"/>
    <w:rsid w:val="77C7FF58"/>
    <w:rsid w:val="77CF13B6"/>
    <w:rsid w:val="77FD0F27"/>
    <w:rsid w:val="77FDB339"/>
    <w:rsid w:val="77FF1FB7"/>
    <w:rsid w:val="78A526FF"/>
    <w:rsid w:val="78E7E256"/>
    <w:rsid w:val="78F503A2"/>
    <w:rsid w:val="791E32C2"/>
    <w:rsid w:val="79FE6159"/>
    <w:rsid w:val="79FF434E"/>
    <w:rsid w:val="7A3A9237"/>
    <w:rsid w:val="7BCF4153"/>
    <w:rsid w:val="7BED0B76"/>
    <w:rsid w:val="7BEDACDC"/>
    <w:rsid w:val="7BEFF610"/>
    <w:rsid w:val="7BF315E6"/>
    <w:rsid w:val="7BF5837E"/>
    <w:rsid w:val="7C4D5A61"/>
    <w:rsid w:val="7C883F5E"/>
    <w:rsid w:val="7CBF5ADF"/>
    <w:rsid w:val="7CEA0765"/>
    <w:rsid w:val="7CFF2CDC"/>
    <w:rsid w:val="7D066BBC"/>
    <w:rsid w:val="7D2D1CF0"/>
    <w:rsid w:val="7D476F74"/>
    <w:rsid w:val="7D5BCDD7"/>
    <w:rsid w:val="7D6F96B5"/>
    <w:rsid w:val="7D7DD46F"/>
    <w:rsid w:val="7D7EAB45"/>
    <w:rsid w:val="7D7FC4E2"/>
    <w:rsid w:val="7DAFEEFE"/>
    <w:rsid w:val="7DEEAF51"/>
    <w:rsid w:val="7E063AD0"/>
    <w:rsid w:val="7E416754"/>
    <w:rsid w:val="7E5A21C0"/>
    <w:rsid w:val="7EEEC24C"/>
    <w:rsid w:val="7EFE351C"/>
    <w:rsid w:val="7EFF0C16"/>
    <w:rsid w:val="7F2DD5B2"/>
    <w:rsid w:val="7F3663C0"/>
    <w:rsid w:val="7F565EC0"/>
    <w:rsid w:val="7F5FCF8F"/>
    <w:rsid w:val="7F7B2254"/>
    <w:rsid w:val="7F7EB991"/>
    <w:rsid w:val="7F7F333C"/>
    <w:rsid w:val="7FAA5DA3"/>
    <w:rsid w:val="7FAFC567"/>
    <w:rsid w:val="7FB76D18"/>
    <w:rsid w:val="7FBC27DA"/>
    <w:rsid w:val="7FBF5D6F"/>
    <w:rsid w:val="7FE67F44"/>
    <w:rsid w:val="7FEB079E"/>
    <w:rsid w:val="7FECA705"/>
    <w:rsid w:val="7FF383B9"/>
    <w:rsid w:val="7FF721F9"/>
    <w:rsid w:val="7FFA8FB6"/>
    <w:rsid w:val="7FFAE1CC"/>
    <w:rsid w:val="897AEE6D"/>
    <w:rsid w:val="8DE9C7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7D1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alloon Text"/>
    <w:basedOn w:val="a"/>
    <w:link w:val="Char0"/>
    <w:qFormat/>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footnote text"/>
    <w:basedOn w:val="a"/>
    <w:uiPriority w:val="99"/>
    <w:unhideWhenUsed/>
    <w:qFormat/>
    <w:pPr>
      <w:snapToGrid w:val="0"/>
      <w:jc w:val="left"/>
    </w:pPr>
    <w:rPr>
      <w:sz w:val="18"/>
      <w:szCs w:val="18"/>
    </w:rPr>
  </w:style>
  <w:style w:type="paragraph" w:styleId="a8">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character" w:customStyle="1" w:styleId="Char0">
    <w:name w:val="批注框文本 Char"/>
    <w:basedOn w:val="a0"/>
    <w:link w:val="a4"/>
    <w:qFormat/>
    <w:rPr>
      <w:rFonts w:ascii="Calibri" w:eastAsia="宋体" w:hAnsi="Calibri" w:cs="Times New Roman"/>
      <w:kern w:val="2"/>
      <w:sz w:val="18"/>
      <w:szCs w:val="18"/>
    </w:rPr>
  </w:style>
  <w:style w:type="paragraph" w:styleId="a9">
    <w:name w:val="List Paragraph"/>
    <w:basedOn w:val="a"/>
    <w:qFormat/>
    <w:pPr>
      <w:widowControl/>
      <w:spacing w:before="100" w:beforeAutospacing="1" w:after="100" w:afterAutospacing="1"/>
      <w:jc w:val="left"/>
    </w:pPr>
    <w:rPr>
      <w:rFonts w:ascii="宋体" w:hAnsi="宋体"/>
      <w:kern w:val="0"/>
      <w:sz w:val="24"/>
      <w:szCs w:val="24"/>
    </w:rPr>
  </w:style>
  <w:style w:type="character" w:customStyle="1" w:styleId="fontstyle01">
    <w:name w:val="fontstyle01"/>
    <w:basedOn w:val="a0"/>
    <w:qFormat/>
    <w:rPr>
      <w:rFonts w:ascii="仿宋_GB2312" w:eastAsia="仿宋_GB2312" w:hint="eastAsia"/>
      <w:color w:val="000000"/>
      <w:sz w:val="32"/>
      <w:szCs w:val="32"/>
    </w:rPr>
  </w:style>
  <w:style w:type="character" w:customStyle="1" w:styleId="Char">
    <w:name w:val="批注文字 Char"/>
    <w:basedOn w:val="a0"/>
    <w:link w:val="a3"/>
    <w:rsid w:val="00BA2389"/>
    <w:rPr>
      <w:rFonts w:ascii="Calibri" w:hAnsi="Calibri"/>
      <w:kern w:val="2"/>
      <w:sz w:val="21"/>
      <w:szCs w:val="22"/>
    </w:rPr>
  </w:style>
  <w:style w:type="character" w:styleId="aa">
    <w:name w:val="annotation reference"/>
    <w:basedOn w:val="a0"/>
    <w:rsid w:val="00BA2389"/>
    <w:rPr>
      <w:sz w:val="21"/>
      <w:szCs w:val="21"/>
    </w:rPr>
  </w:style>
  <w:style w:type="table" w:styleId="ab">
    <w:name w:val="Table Grid"/>
    <w:basedOn w:val="a1"/>
    <w:rsid w:val="009108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unhideWhenUsed/>
    <w:rsid w:val="0037775B"/>
    <w:rPr>
      <w:rFonts w:ascii="Calibri" w:hAnsi="Calibri"/>
      <w:kern w:val="2"/>
      <w:sz w:val="21"/>
      <w:szCs w:val="22"/>
    </w:rPr>
  </w:style>
  <w:style w:type="paragraph" w:styleId="ad">
    <w:name w:val="annotation subject"/>
    <w:basedOn w:val="a3"/>
    <w:next w:val="a3"/>
    <w:link w:val="Char1"/>
    <w:rsid w:val="00555851"/>
    <w:rPr>
      <w:b/>
      <w:bCs/>
    </w:rPr>
  </w:style>
  <w:style w:type="character" w:customStyle="1" w:styleId="Char1">
    <w:name w:val="批注主题 Char"/>
    <w:basedOn w:val="Char"/>
    <w:link w:val="ad"/>
    <w:rsid w:val="00555851"/>
    <w:rPr>
      <w:rFonts w:ascii="Calibri" w:hAnsi="Calibri"/>
      <w:b/>
      <w:bCs/>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alloon Text"/>
    <w:basedOn w:val="a"/>
    <w:link w:val="Char0"/>
    <w:qFormat/>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footnote text"/>
    <w:basedOn w:val="a"/>
    <w:uiPriority w:val="99"/>
    <w:unhideWhenUsed/>
    <w:qFormat/>
    <w:pPr>
      <w:snapToGrid w:val="0"/>
      <w:jc w:val="left"/>
    </w:pPr>
    <w:rPr>
      <w:sz w:val="18"/>
      <w:szCs w:val="18"/>
    </w:rPr>
  </w:style>
  <w:style w:type="paragraph" w:styleId="a8">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character" w:customStyle="1" w:styleId="Char0">
    <w:name w:val="批注框文本 Char"/>
    <w:basedOn w:val="a0"/>
    <w:link w:val="a4"/>
    <w:qFormat/>
    <w:rPr>
      <w:rFonts w:ascii="Calibri" w:eastAsia="宋体" w:hAnsi="Calibri" w:cs="Times New Roman"/>
      <w:kern w:val="2"/>
      <w:sz w:val="18"/>
      <w:szCs w:val="18"/>
    </w:rPr>
  </w:style>
  <w:style w:type="paragraph" w:styleId="a9">
    <w:name w:val="List Paragraph"/>
    <w:basedOn w:val="a"/>
    <w:qFormat/>
    <w:pPr>
      <w:widowControl/>
      <w:spacing w:before="100" w:beforeAutospacing="1" w:after="100" w:afterAutospacing="1"/>
      <w:jc w:val="left"/>
    </w:pPr>
    <w:rPr>
      <w:rFonts w:ascii="宋体" w:hAnsi="宋体"/>
      <w:kern w:val="0"/>
      <w:sz w:val="24"/>
      <w:szCs w:val="24"/>
    </w:rPr>
  </w:style>
  <w:style w:type="character" w:customStyle="1" w:styleId="fontstyle01">
    <w:name w:val="fontstyle01"/>
    <w:basedOn w:val="a0"/>
    <w:qFormat/>
    <w:rPr>
      <w:rFonts w:ascii="仿宋_GB2312" w:eastAsia="仿宋_GB2312" w:hint="eastAsia"/>
      <w:color w:val="000000"/>
      <w:sz w:val="32"/>
      <w:szCs w:val="32"/>
    </w:rPr>
  </w:style>
  <w:style w:type="character" w:customStyle="1" w:styleId="Char">
    <w:name w:val="批注文字 Char"/>
    <w:basedOn w:val="a0"/>
    <w:link w:val="a3"/>
    <w:rsid w:val="00BA2389"/>
    <w:rPr>
      <w:rFonts w:ascii="Calibri" w:hAnsi="Calibri"/>
      <w:kern w:val="2"/>
      <w:sz w:val="21"/>
      <w:szCs w:val="22"/>
    </w:rPr>
  </w:style>
  <w:style w:type="character" w:styleId="aa">
    <w:name w:val="annotation reference"/>
    <w:basedOn w:val="a0"/>
    <w:rsid w:val="00BA2389"/>
    <w:rPr>
      <w:sz w:val="21"/>
      <w:szCs w:val="21"/>
    </w:rPr>
  </w:style>
  <w:style w:type="table" w:styleId="ab">
    <w:name w:val="Table Grid"/>
    <w:basedOn w:val="a1"/>
    <w:rsid w:val="009108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unhideWhenUsed/>
    <w:rsid w:val="0037775B"/>
    <w:rPr>
      <w:rFonts w:ascii="Calibri" w:hAnsi="Calibri"/>
      <w:kern w:val="2"/>
      <w:sz w:val="21"/>
      <w:szCs w:val="22"/>
    </w:rPr>
  </w:style>
  <w:style w:type="paragraph" w:styleId="ad">
    <w:name w:val="annotation subject"/>
    <w:basedOn w:val="a3"/>
    <w:next w:val="a3"/>
    <w:link w:val="Char1"/>
    <w:rsid w:val="00555851"/>
    <w:rPr>
      <w:b/>
      <w:bCs/>
    </w:rPr>
  </w:style>
  <w:style w:type="character" w:customStyle="1" w:styleId="Char1">
    <w:name w:val="批注主题 Char"/>
    <w:basedOn w:val="Char"/>
    <w:link w:val="ad"/>
    <w:rsid w:val="00555851"/>
    <w:rPr>
      <w:rFonts w:ascii="Calibri" w:hAnsi="Calibri"/>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921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424</Words>
  <Characters>2417</Characters>
  <Application>Microsoft Office Word</Application>
  <DocSecurity>0</DocSecurity>
  <Lines>20</Lines>
  <Paragraphs>5</Paragraphs>
  <ScaleCrop>false</ScaleCrop>
  <Company/>
  <LinksUpToDate>false</LinksUpToDate>
  <CharactersWithSpaces>2836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sse</dc:creator>
  <cp:lastModifiedBy>林玲</cp:lastModifiedBy>
  <cp:revision>26</cp:revision>
  <cp:lastPrinted>2026-07-31T06:06:00Z</cp:lastPrinted>
  <dcterms:created xsi:type="dcterms:W3CDTF">2026-07-23T06:09:00Z</dcterms:created>
  <dcterms:modified xsi:type="dcterms:W3CDTF">2026-07-31T06:37:00Z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2052-12.8.2.21234</vt:lpwstr>
  </property>
  <property fmtid="{D5CDD505-2E9C-101B-9397-08002B2CF9AE}" pid="3" name="ICV">
    <vt:lpwstr>2BEB4254206840E96F69EB6985AAC79F_43</vt:lpwstr>
  </property>
</Properties>
</file>