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622" w:rsidRDefault="00A75622"/>
    <w:p w:rsidR="00A75622" w:rsidRDefault="00A4286E">
      <w:pPr>
        <w:spacing w:after="360" w:line="240" w:lineRule="auto"/>
        <w:ind w:firstLine="0"/>
        <w:jc w:val="center"/>
        <w:rPr>
          <w:rFonts w:ascii="黑体" w:eastAsia="黑体" w:hAnsi="黑体"/>
          <w:b/>
          <w:sz w:val="52"/>
          <w:szCs w:val="52"/>
        </w:rPr>
      </w:pPr>
      <w:r>
        <w:rPr>
          <w:rFonts w:eastAsia="黑体" w:cs="Times New Roman" w:hint="eastAsia"/>
          <w:b/>
          <w:color w:val="000000"/>
          <w:sz w:val="52"/>
          <w:szCs w:val="52"/>
        </w:rPr>
        <w:t>安徽省交通建设股份有限公司</w:t>
      </w:r>
    </w:p>
    <w:p w:rsidR="00A75622" w:rsidRDefault="00A4286E">
      <w:pPr>
        <w:spacing w:line="240" w:lineRule="auto"/>
        <w:ind w:firstLine="0"/>
        <w:jc w:val="center"/>
        <w:rPr>
          <w:rFonts w:ascii="黑体" w:eastAsia="黑体" w:hAnsi="黑体"/>
          <w:b/>
          <w:sz w:val="52"/>
          <w:szCs w:val="52"/>
        </w:rPr>
      </w:pPr>
      <w:r>
        <w:rPr>
          <w:rFonts w:eastAsia="黑体" w:cs="Times New Roman" w:hint="eastAsia"/>
          <w:b/>
          <w:color w:val="000000"/>
          <w:sz w:val="52"/>
          <w:szCs w:val="52"/>
        </w:rPr>
        <w:t>简式权益变动报告书</w:t>
      </w:r>
    </w:p>
    <w:p w:rsidR="00A75622" w:rsidRDefault="00A75622">
      <w:pPr>
        <w:jc w:val="center"/>
        <w:rPr>
          <w:rFonts w:ascii="黑体" w:eastAsia="黑体" w:hAnsi="黑体"/>
          <w:b/>
          <w:sz w:val="44"/>
        </w:rPr>
      </w:pPr>
    </w:p>
    <w:p w:rsidR="00A75622" w:rsidRDefault="00A75622">
      <w:pPr>
        <w:jc w:val="center"/>
        <w:rPr>
          <w:rFonts w:ascii="黑体" w:eastAsia="黑体" w:hAnsi="黑体"/>
          <w:b/>
          <w:sz w:val="44"/>
        </w:rPr>
      </w:pPr>
    </w:p>
    <w:tbl>
      <w:tblPr>
        <w:tblW w:w="7513"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2534"/>
        <w:gridCol w:w="4979"/>
      </w:tblGrid>
      <w:tr w:rsidR="00A75622">
        <w:trPr>
          <w:trHeight w:val="397"/>
          <w:tblCellSpacing w:w="15" w:type="dxa"/>
          <w:jc w:val="center"/>
        </w:trPr>
        <w:tc>
          <w:tcPr>
            <w:tcW w:w="2489" w:type="dxa"/>
            <w:tcMar>
              <w:top w:w="20" w:type="dxa"/>
              <w:left w:w="20" w:type="dxa"/>
              <w:bottom w:w="20" w:type="dxa"/>
              <w:right w:w="20" w:type="dxa"/>
            </w:tcMar>
            <w:vAlign w:val="center"/>
          </w:tcPr>
          <w:p w:rsidR="00A75622" w:rsidRDefault="00A4286E">
            <w:pPr>
              <w:ind w:firstLine="0"/>
              <w:jc w:val="right"/>
              <w:rPr>
                <w:rFonts w:ascii="宋体" w:hAnsi="宋体" w:cs="宋体"/>
                <w:kern w:val="0"/>
                <w14:ligatures w14:val="none"/>
              </w:rPr>
            </w:pPr>
            <w:r>
              <w:rPr>
                <w:rFonts w:cs="Times New Roman" w:hint="eastAsia"/>
                <w:kern w:val="0"/>
                <w14:ligatures w14:val="none"/>
              </w:rPr>
              <w:t>上市公司名称：</w:t>
            </w:r>
          </w:p>
        </w:tc>
        <w:tc>
          <w:tcPr>
            <w:tcW w:w="4934" w:type="dxa"/>
            <w:tcMar>
              <w:top w:w="20" w:type="dxa"/>
              <w:left w:w="20" w:type="dxa"/>
              <w:bottom w:w="20" w:type="dxa"/>
              <w:right w:w="20" w:type="dxa"/>
            </w:tcMar>
            <w:vAlign w:val="center"/>
          </w:tcPr>
          <w:p w:rsidR="00A75622" w:rsidRDefault="00A4286E">
            <w:pPr>
              <w:ind w:firstLine="0"/>
              <w:rPr>
                <w:rFonts w:ascii="宋体" w:hAnsi="宋体" w:cs="宋体"/>
                <w:kern w:val="0"/>
                <w14:ligatures w14:val="none"/>
              </w:rPr>
            </w:pPr>
            <w:r>
              <w:rPr>
                <w:rFonts w:cs="Times New Roman" w:hint="eastAsia"/>
                <w:kern w:val="0"/>
                <w14:ligatures w14:val="none"/>
              </w:rPr>
              <w:t>安徽省交通建设股份有限公司</w:t>
            </w:r>
          </w:p>
        </w:tc>
      </w:tr>
      <w:tr w:rsidR="00A75622">
        <w:trPr>
          <w:trHeight w:val="397"/>
          <w:tblCellSpacing w:w="15" w:type="dxa"/>
          <w:jc w:val="center"/>
        </w:trPr>
        <w:tc>
          <w:tcPr>
            <w:tcW w:w="2489" w:type="dxa"/>
            <w:tcMar>
              <w:top w:w="20" w:type="dxa"/>
              <w:left w:w="20" w:type="dxa"/>
              <w:bottom w:w="20" w:type="dxa"/>
              <w:right w:w="20" w:type="dxa"/>
            </w:tcMar>
            <w:vAlign w:val="center"/>
          </w:tcPr>
          <w:p w:rsidR="00A75622" w:rsidRDefault="00A4286E">
            <w:pPr>
              <w:ind w:firstLine="0"/>
              <w:jc w:val="right"/>
              <w:rPr>
                <w:rFonts w:ascii="宋体" w:hAnsi="宋体" w:cs="宋体"/>
                <w:kern w:val="0"/>
                <w14:ligatures w14:val="none"/>
              </w:rPr>
            </w:pPr>
            <w:r>
              <w:rPr>
                <w:rFonts w:cs="Times New Roman" w:hint="eastAsia"/>
                <w:kern w:val="0"/>
                <w14:ligatures w14:val="none"/>
              </w:rPr>
              <w:t>股票上市地点：</w:t>
            </w:r>
          </w:p>
        </w:tc>
        <w:tc>
          <w:tcPr>
            <w:tcW w:w="4934" w:type="dxa"/>
            <w:tcMar>
              <w:top w:w="20" w:type="dxa"/>
              <w:left w:w="20" w:type="dxa"/>
              <w:bottom w:w="20" w:type="dxa"/>
              <w:right w:w="20" w:type="dxa"/>
            </w:tcMar>
            <w:vAlign w:val="center"/>
          </w:tcPr>
          <w:p w:rsidR="00A75622" w:rsidRDefault="00A4286E">
            <w:pPr>
              <w:ind w:firstLine="0"/>
              <w:rPr>
                <w:rFonts w:ascii="宋体" w:hAnsi="宋体" w:cs="宋体"/>
                <w:kern w:val="0"/>
                <w14:ligatures w14:val="none"/>
              </w:rPr>
            </w:pPr>
            <w:r>
              <w:rPr>
                <w:rFonts w:cs="Times New Roman" w:hint="eastAsia"/>
                <w:kern w:val="0"/>
                <w14:ligatures w14:val="none"/>
              </w:rPr>
              <w:t>上海证券交易所</w:t>
            </w:r>
          </w:p>
        </w:tc>
      </w:tr>
      <w:tr w:rsidR="00A75622">
        <w:trPr>
          <w:trHeight w:val="397"/>
          <w:tblCellSpacing w:w="15" w:type="dxa"/>
          <w:jc w:val="center"/>
        </w:trPr>
        <w:tc>
          <w:tcPr>
            <w:tcW w:w="2489" w:type="dxa"/>
            <w:tcMar>
              <w:top w:w="20" w:type="dxa"/>
              <w:left w:w="20" w:type="dxa"/>
              <w:bottom w:w="20" w:type="dxa"/>
              <w:right w:w="20" w:type="dxa"/>
            </w:tcMar>
            <w:vAlign w:val="center"/>
          </w:tcPr>
          <w:p w:rsidR="00A75622" w:rsidRDefault="00A4286E">
            <w:pPr>
              <w:ind w:firstLine="0"/>
              <w:jc w:val="right"/>
              <w:rPr>
                <w:rFonts w:ascii="宋体" w:hAnsi="宋体" w:cs="宋体"/>
                <w:kern w:val="0"/>
                <w14:ligatures w14:val="none"/>
              </w:rPr>
            </w:pPr>
            <w:r>
              <w:rPr>
                <w:rFonts w:cs="Times New Roman" w:hint="eastAsia"/>
                <w:kern w:val="0"/>
                <w14:ligatures w14:val="none"/>
              </w:rPr>
              <w:t>股票简称：</w:t>
            </w:r>
          </w:p>
        </w:tc>
        <w:tc>
          <w:tcPr>
            <w:tcW w:w="4934" w:type="dxa"/>
            <w:tcMar>
              <w:top w:w="20" w:type="dxa"/>
              <w:left w:w="20" w:type="dxa"/>
              <w:bottom w:w="20" w:type="dxa"/>
              <w:right w:w="20" w:type="dxa"/>
            </w:tcMar>
            <w:vAlign w:val="center"/>
          </w:tcPr>
          <w:p w:rsidR="00A75622" w:rsidRDefault="00A4286E">
            <w:pPr>
              <w:ind w:firstLine="0"/>
              <w:rPr>
                <w:rFonts w:ascii="宋体" w:hAnsi="宋体" w:cs="宋体"/>
                <w:kern w:val="0"/>
                <w14:ligatures w14:val="none"/>
              </w:rPr>
            </w:pPr>
            <w:proofErr w:type="gramStart"/>
            <w:r>
              <w:rPr>
                <w:rFonts w:cs="Times New Roman" w:hint="eastAsia"/>
                <w:kern w:val="0"/>
                <w14:ligatures w14:val="none"/>
              </w:rPr>
              <w:t>交建股份</w:t>
            </w:r>
            <w:proofErr w:type="gramEnd"/>
          </w:p>
        </w:tc>
      </w:tr>
      <w:tr w:rsidR="00A75622">
        <w:trPr>
          <w:trHeight w:val="397"/>
          <w:tblCellSpacing w:w="15" w:type="dxa"/>
          <w:jc w:val="center"/>
        </w:trPr>
        <w:tc>
          <w:tcPr>
            <w:tcW w:w="2489" w:type="dxa"/>
            <w:tcMar>
              <w:top w:w="20" w:type="dxa"/>
              <w:left w:w="20" w:type="dxa"/>
              <w:bottom w:w="20" w:type="dxa"/>
              <w:right w:w="20" w:type="dxa"/>
            </w:tcMar>
            <w:vAlign w:val="center"/>
          </w:tcPr>
          <w:p w:rsidR="00A75622" w:rsidRDefault="00A4286E">
            <w:pPr>
              <w:ind w:firstLine="0"/>
              <w:jc w:val="right"/>
              <w:rPr>
                <w:rFonts w:ascii="宋体" w:hAnsi="宋体" w:cs="宋体"/>
                <w:kern w:val="0"/>
                <w14:ligatures w14:val="none"/>
              </w:rPr>
            </w:pPr>
            <w:r>
              <w:rPr>
                <w:rFonts w:cs="Times New Roman" w:hint="eastAsia"/>
                <w:kern w:val="0"/>
                <w14:ligatures w14:val="none"/>
              </w:rPr>
              <w:t>股票代码：</w:t>
            </w:r>
          </w:p>
        </w:tc>
        <w:tc>
          <w:tcPr>
            <w:tcW w:w="4934" w:type="dxa"/>
            <w:tcMar>
              <w:top w:w="20" w:type="dxa"/>
              <w:left w:w="20" w:type="dxa"/>
              <w:bottom w:w="20" w:type="dxa"/>
              <w:right w:w="20" w:type="dxa"/>
            </w:tcMar>
            <w:vAlign w:val="center"/>
          </w:tcPr>
          <w:p w:rsidR="00A75622" w:rsidRDefault="00A4286E">
            <w:pPr>
              <w:ind w:firstLine="0"/>
              <w:rPr>
                <w:rFonts w:ascii="宋体" w:hAnsi="宋体" w:cs="宋体"/>
                <w:kern w:val="0"/>
                <w14:ligatures w14:val="none"/>
              </w:rPr>
            </w:pPr>
            <w:r>
              <w:rPr>
                <w:rFonts w:cs="Times New Roman" w:hint="eastAsia"/>
                <w:kern w:val="0"/>
                <w14:ligatures w14:val="none"/>
              </w:rPr>
              <w:t>603815.SH</w:t>
            </w:r>
          </w:p>
        </w:tc>
      </w:tr>
      <w:tr w:rsidR="00A75622">
        <w:trPr>
          <w:trHeight w:val="397"/>
          <w:tblCellSpacing w:w="15" w:type="dxa"/>
          <w:jc w:val="center"/>
        </w:trPr>
        <w:tc>
          <w:tcPr>
            <w:tcW w:w="2489" w:type="dxa"/>
            <w:tcMar>
              <w:top w:w="20" w:type="dxa"/>
              <w:left w:w="20" w:type="dxa"/>
              <w:bottom w:w="20" w:type="dxa"/>
              <w:right w:w="20" w:type="dxa"/>
            </w:tcMar>
            <w:vAlign w:val="center"/>
          </w:tcPr>
          <w:p w:rsidR="00A75622" w:rsidRDefault="00A4286E">
            <w:pPr>
              <w:ind w:firstLine="0"/>
              <w:jc w:val="right"/>
              <w:rPr>
                <w:rFonts w:ascii="宋体" w:hAnsi="宋体" w:cs="宋体"/>
                <w:kern w:val="0"/>
                <w14:ligatures w14:val="none"/>
              </w:rPr>
            </w:pPr>
            <w:r>
              <w:rPr>
                <w:rFonts w:cs="Times New Roman" w:hint="eastAsia"/>
                <w:kern w:val="0"/>
                <w14:ligatures w14:val="none"/>
              </w:rPr>
              <w:t>信息披露义务人名称：</w:t>
            </w:r>
          </w:p>
        </w:tc>
        <w:tc>
          <w:tcPr>
            <w:tcW w:w="4934" w:type="dxa"/>
            <w:tcMar>
              <w:top w:w="20" w:type="dxa"/>
              <w:left w:w="20" w:type="dxa"/>
              <w:bottom w:w="20" w:type="dxa"/>
              <w:right w:w="20" w:type="dxa"/>
            </w:tcMar>
            <w:vAlign w:val="center"/>
          </w:tcPr>
          <w:p w:rsidR="00A75622" w:rsidRDefault="00A4286E">
            <w:pPr>
              <w:ind w:firstLine="0"/>
              <w:rPr>
                <w:rFonts w:ascii="宋体" w:hAnsi="宋体" w:cs="宋体"/>
                <w:kern w:val="0"/>
                <w14:ligatures w14:val="none"/>
              </w:rPr>
            </w:pPr>
            <w:r>
              <w:rPr>
                <w:rFonts w:cs="Times New Roman" w:hint="eastAsia"/>
                <w:kern w:val="0"/>
                <w14:ligatures w14:val="none"/>
              </w:rPr>
              <w:t>浙江省经济建设投资有限公司</w:t>
            </w:r>
          </w:p>
        </w:tc>
      </w:tr>
      <w:tr w:rsidR="00A75622">
        <w:trPr>
          <w:trHeight w:val="397"/>
          <w:tblCellSpacing w:w="15" w:type="dxa"/>
          <w:jc w:val="center"/>
        </w:trPr>
        <w:tc>
          <w:tcPr>
            <w:tcW w:w="2489" w:type="dxa"/>
            <w:tcMar>
              <w:top w:w="20" w:type="dxa"/>
              <w:left w:w="20" w:type="dxa"/>
              <w:bottom w:w="20" w:type="dxa"/>
              <w:right w:w="20" w:type="dxa"/>
            </w:tcMar>
            <w:vAlign w:val="center"/>
          </w:tcPr>
          <w:p w:rsidR="00A75622" w:rsidRDefault="00A4286E">
            <w:pPr>
              <w:ind w:firstLine="0"/>
              <w:jc w:val="right"/>
              <w:rPr>
                <w:rFonts w:ascii="宋体" w:hAnsi="宋体" w:cs="宋体"/>
                <w:kern w:val="0"/>
                <w14:ligatures w14:val="none"/>
              </w:rPr>
            </w:pPr>
            <w:r>
              <w:rPr>
                <w:rFonts w:cs="Times New Roman" w:hint="eastAsia"/>
                <w:kern w:val="0"/>
                <w14:ligatures w14:val="none"/>
              </w:rPr>
              <w:t>住所：</w:t>
            </w:r>
          </w:p>
        </w:tc>
        <w:tc>
          <w:tcPr>
            <w:tcW w:w="4934" w:type="dxa"/>
            <w:tcMar>
              <w:top w:w="20" w:type="dxa"/>
              <w:left w:w="20" w:type="dxa"/>
              <w:bottom w:w="20" w:type="dxa"/>
              <w:right w:w="20" w:type="dxa"/>
            </w:tcMar>
            <w:vAlign w:val="center"/>
          </w:tcPr>
          <w:p w:rsidR="00A75622" w:rsidRDefault="00A4286E">
            <w:pPr>
              <w:ind w:firstLine="0"/>
              <w:rPr>
                <w:rFonts w:ascii="宋体" w:hAnsi="宋体" w:cs="宋体"/>
                <w:kern w:val="0"/>
                <w14:ligatures w14:val="none"/>
              </w:rPr>
            </w:pPr>
            <w:r>
              <w:rPr>
                <w:rFonts w:cs="Times New Roman" w:hint="eastAsia"/>
                <w:kern w:val="0"/>
                <w14:ligatures w14:val="none"/>
              </w:rPr>
              <w:t>浙江省杭州市天目山路</w:t>
            </w:r>
            <w:r>
              <w:rPr>
                <w:rFonts w:cs="Times New Roman" w:hint="eastAsia"/>
                <w:kern w:val="0"/>
                <w14:ligatures w14:val="none"/>
              </w:rPr>
              <w:t>166</w:t>
            </w:r>
            <w:r>
              <w:rPr>
                <w:rFonts w:cs="Times New Roman" w:hint="eastAsia"/>
                <w:kern w:val="0"/>
                <w14:ligatures w14:val="none"/>
              </w:rPr>
              <w:t>号</w:t>
            </w:r>
          </w:p>
        </w:tc>
      </w:tr>
      <w:tr w:rsidR="00A75622">
        <w:trPr>
          <w:trHeight w:val="397"/>
          <w:tblCellSpacing w:w="15" w:type="dxa"/>
          <w:jc w:val="center"/>
        </w:trPr>
        <w:tc>
          <w:tcPr>
            <w:tcW w:w="2489" w:type="dxa"/>
            <w:tcMar>
              <w:top w:w="20" w:type="dxa"/>
              <w:left w:w="20" w:type="dxa"/>
              <w:bottom w:w="20" w:type="dxa"/>
              <w:right w:w="20" w:type="dxa"/>
            </w:tcMar>
            <w:vAlign w:val="center"/>
          </w:tcPr>
          <w:p w:rsidR="00A75622" w:rsidRDefault="00A4286E">
            <w:pPr>
              <w:ind w:firstLine="0"/>
              <w:jc w:val="right"/>
              <w:rPr>
                <w:rFonts w:ascii="宋体" w:hAnsi="宋体" w:cs="宋体"/>
                <w:kern w:val="0"/>
                <w14:ligatures w14:val="none"/>
              </w:rPr>
            </w:pPr>
            <w:r>
              <w:rPr>
                <w:rFonts w:cs="Times New Roman" w:hint="eastAsia"/>
                <w:kern w:val="0"/>
                <w14:ligatures w14:val="none"/>
              </w:rPr>
              <w:t>通讯地址：</w:t>
            </w:r>
          </w:p>
        </w:tc>
        <w:tc>
          <w:tcPr>
            <w:tcW w:w="4934" w:type="dxa"/>
            <w:tcMar>
              <w:top w:w="20" w:type="dxa"/>
              <w:left w:w="20" w:type="dxa"/>
              <w:bottom w:w="20" w:type="dxa"/>
              <w:right w:w="20" w:type="dxa"/>
            </w:tcMar>
            <w:vAlign w:val="center"/>
          </w:tcPr>
          <w:p w:rsidR="00A75622" w:rsidRDefault="00A4286E">
            <w:pPr>
              <w:ind w:firstLine="0"/>
              <w:rPr>
                <w:rFonts w:ascii="宋体" w:hAnsi="宋体" w:cs="宋体"/>
                <w:kern w:val="0"/>
                <w14:ligatures w14:val="none"/>
              </w:rPr>
            </w:pPr>
            <w:r>
              <w:rPr>
                <w:rFonts w:cs="Times New Roman" w:hint="eastAsia"/>
                <w:kern w:val="0"/>
                <w14:ligatures w14:val="none"/>
              </w:rPr>
              <w:t>浙江省杭州市拱</w:t>
            </w:r>
            <w:proofErr w:type="gramStart"/>
            <w:r>
              <w:rPr>
                <w:rFonts w:cs="Times New Roman" w:hint="eastAsia"/>
                <w:kern w:val="0"/>
                <w14:ligatures w14:val="none"/>
              </w:rPr>
              <w:t>墅</w:t>
            </w:r>
            <w:proofErr w:type="gramEnd"/>
            <w:r>
              <w:rPr>
                <w:rFonts w:cs="Times New Roman" w:hint="eastAsia"/>
                <w:kern w:val="0"/>
                <w14:ligatures w14:val="none"/>
              </w:rPr>
              <w:t>区朝晖街道</w:t>
            </w:r>
            <w:proofErr w:type="gramStart"/>
            <w:r>
              <w:rPr>
                <w:rFonts w:cs="Times New Roman" w:hint="eastAsia"/>
                <w:kern w:val="0"/>
                <w14:ligatures w14:val="none"/>
              </w:rPr>
              <w:t>文晖路</w:t>
            </w:r>
            <w:proofErr w:type="gramEnd"/>
            <w:r>
              <w:rPr>
                <w:rFonts w:cs="Times New Roman" w:hint="eastAsia"/>
                <w:kern w:val="0"/>
                <w14:ligatures w14:val="none"/>
              </w:rPr>
              <w:t xml:space="preserve">303 </w:t>
            </w:r>
            <w:r>
              <w:rPr>
                <w:rFonts w:cs="Times New Roman" w:hint="eastAsia"/>
                <w:kern w:val="0"/>
                <w14:ligatures w14:val="none"/>
              </w:rPr>
              <w:t>号</w:t>
            </w:r>
          </w:p>
        </w:tc>
      </w:tr>
      <w:tr w:rsidR="00A75622">
        <w:trPr>
          <w:trHeight w:val="397"/>
          <w:tblCellSpacing w:w="15" w:type="dxa"/>
          <w:jc w:val="center"/>
        </w:trPr>
        <w:tc>
          <w:tcPr>
            <w:tcW w:w="2489" w:type="dxa"/>
            <w:tcMar>
              <w:top w:w="20" w:type="dxa"/>
              <w:left w:w="20" w:type="dxa"/>
              <w:bottom w:w="20" w:type="dxa"/>
              <w:right w:w="20" w:type="dxa"/>
            </w:tcMar>
            <w:vAlign w:val="center"/>
          </w:tcPr>
          <w:p w:rsidR="00A75622" w:rsidRDefault="00A4286E">
            <w:pPr>
              <w:ind w:firstLine="0"/>
              <w:jc w:val="right"/>
              <w:rPr>
                <w:rFonts w:ascii="宋体" w:hAnsi="宋体" w:cs="宋体"/>
                <w:kern w:val="0"/>
                <w14:ligatures w14:val="none"/>
              </w:rPr>
            </w:pPr>
            <w:r>
              <w:rPr>
                <w:rFonts w:cs="Times New Roman" w:hint="eastAsia"/>
                <w:kern w:val="0"/>
                <w14:ligatures w14:val="none"/>
              </w:rPr>
              <w:t>权益变动性质：</w:t>
            </w:r>
          </w:p>
        </w:tc>
        <w:tc>
          <w:tcPr>
            <w:tcW w:w="4934" w:type="dxa"/>
            <w:tcMar>
              <w:top w:w="20" w:type="dxa"/>
              <w:left w:w="20" w:type="dxa"/>
              <w:bottom w:w="20" w:type="dxa"/>
              <w:right w:w="20" w:type="dxa"/>
            </w:tcMar>
            <w:vAlign w:val="center"/>
          </w:tcPr>
          <w:p w:rsidR="00A75622" w:rsidRDefault="00A4286E">
            <w:pPr>
              <w:ind w:firstLine="0"/>
              <w:rPr>
                <w:rFonts w:ascii="宋体" w:hAnsi="宋体" w:cs="宋体"/>
                <w:kern w:val="0"/>
                <w14:ligatures w14:val="none"/>
              </w:rPr>
            </w:pPr>
            <w:r>
              <w:rPr>
                <w:rFonts w:cs="Times New Roman" w:hint="eastAsia"/>
                <w:kern w:val="0"/>
                <w14:ligatures w14:val="none"/>
              </w:rPr>
              <w:t>增加（司法拍卖竞得）</w:t>
            </w:r>
          </w:p>
        </w:tc>
      </w:tr>
      <w:tr w:rsidR="00A75622">
        <w:trPr>
          <w:trHeight w:val="397"/>
          <w:tblCellSpacing w:w="15" w:type="dxa"/>
          <w:jc w:val="center"/>
        </w:trPr>
        <w:tc>
          <w:tcPr>
            <w:tcW w:w="2489" w:type="dxa"/>
            <w:tcMar>
              <w:top w:w="20" w:type="dxa"/>
              <w:left w:w="20" w:type="dxa"/>
              <w:bottom w:w="20" w:type="dxa"/>
              <w:right w:w="20" w:type="dxa"/>
            </w:tcMar>
            <w:vAlign w:val="center"/>
          </w:tcPr>
          <w:p w:rsidR="00A75622" w:rsidRDefault="00A4286E">
            <w:pPr>
              <w:ind w:firstLine="0"/>
              <w:jc w:val="right"/>
              <w:rPr>
                <w:rFonts w:ascii="宋体" w:hAnsi="宋体" w:cs="宋体"/>
                <w:kern w:val="0"/>
                <w14:ligatures w14:val="none"/>
              </w:rPr>
            </w:pPr>
            <w:r>
              <w:rPr>
                <w:rFonts w:cs="Times New Roman" w:hint="eastAsia"/>
                <w:kern w:val="0"/>
                <w14:ligatures w14:val="none"/>
              </w:rPr>
              <w:t>签署日期：</w:t>
            </w:r>
          </w:p>
        </w:tc>
        <w:tc>
          <w:tcPr>
            <w:tcW w:w="4934" w:type="dxa"/>
            <w:tcMar>
              <w:top w:w="20" w:type="dxa"/>
              <w:left w:w="20" w:type="dxa"/>
              <w:bottom w:w="20" w:type="dxa"/>
              <w:right w:w="20" w:type="dxa"/>
            </w:tcMar>
            <w:vAlign w:val="center"/>
          </w:tcPr>
          <w:p w:rsidR="00A75622" w:rsidRDefault="00A4286E">
            <w:pPr>
              <w:ind w:firstLine="0"/>
              <w:rPr>
                <w:rFonts w:ascii="宋体" w:hAnsi="宋体" w:cs="宋体"/>
                <w:kern w:val="0"/>
                <w14:ligatures w14:val="none"/>
              </w:rPr>
            </w:pPr>
            <w:r>
              <w:rPr>
                <w:rFonts w:cs="Times New Roman" w:hint="eastAsia"/>
                <w:kern w:val="0"/>
                <w14:ligatures w14:val="none"/>
              </w:rPr>
              <w:t>2026</w:t>
            </w:r>
            <w:r>
              <w:rPr>
                <w:rFonts w:cs="Times New Roman" w:hint="eastAsia"/>
                <w:kern w:val="0"/>
                <w14:ligatures w14:val="none"/>
              </w:rPr>
              <w:t>年</w:t>
            </w:r>
            <w:r>
              <w:rPr>
                <w:rFonts w:cs="Times New Roman" w:hint="eastAsia"/>
                <w:kern w:val="0"/>
                <w14:ligatures w14:val="none"/>
              </w:rPr>
              <w:t>7</w:t>
            </w:r>
            <w:r>
              <w:rPr>
                <w:rFonts w:cs="Times New Roman" w:hint="eastAsia"/>
                <w:kern w:val="0"/>
                <w14:ligatures w14:val="none"/>
              </w:rPr>
              <w:t>月</w:t>
            </w:r>
            <w:r>
              <w:rPr>
                <w:rFonts w:cs="Times New Roman" w:hint="eastAsia"/>
                <w:kern w:val="0"/>
                <w14:ligatures w14:val="none"/>
              </w:rPr>
              <w:t>31</w:t>
            </w:r>
            <w:r>
              <w:rPr>
                <w:rFonts w:cs="Times New Roman" w:hint="eastAsia"/>
                <w:kern w:val="0"/>
                <w14:ligatures w14:val="none"/>
              </w:rPr>
              <w:t>日</w:t>
            </w:r>
          </w:p>
        </w:tc>
      </w:tr>
    </w:tbl>
    <w:p w:rsidR="00A75622" w:rsidRDefault="00A75622"/>
    <w:p w:rsidR="00A75622" w:rsidRDefault="00A75622"/>
    <w:p w:rsidR="00A75622" w:rsidRDefault="00A75622"/>
    <w:p w:rsidR="00A75622" w:rsidRDefault="00A75622">
      <w:pPr>
        <w:sectPr w:rsidR="00A75622">
          <w:footerReference w:type="default" r:id="rId8"/>
          <w:pgSz w:w="11906" w:h="16838"/>
          <w:pgMar w:top="1440" w:right="1800" w:bottom="1440" w:left="1800" w:header="851" w:footer="992" w:gutter="0"/>
          <w:cols w:space="425"/>
          <w:docGrid w:type="lines" w:linePitch="312"/>
        </w:sectPr>
      </w:pPr>
    </w:p>
    <w:p w:rsidR="00A75622" w:rsidRDefault="00A4286E">
      <w:pPr>
        <w:pStyle w:val="1"/>
        <w:ind w:firstLine="0"/>
        <w:jc w:val="center"/>
        <w:rPr>
          <w:szCs w:val="32"/>
        </w:rPr>
      </w:pPr>
      <w:bookmarkStart w:id="0" w:name="_Toc234577874"/>
      <w:r>
        <w:rPr>
          <w:rFonts w:ascii="Times New Roman" w:eastAsia="黑体" w:hAnsi="Times New Roman" w:cs="Times New Roman" w:hint="eastAsia"/>
          <w:szCs w:val="32"/>
        </w:rPr>
        <w:lastRenderedPageBreak/>
        <w:t>信息披露义务人声明</w:t>
      </w:r>
      <w:bookmarkEnd w:id="0"/>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本部分所述词语或简称与本报告书“释义”所述词语或简称具有相同含义。</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一、本报告书</w:t>
      </w:r>
      <w:proofErr w:type="gramStart"/>
      <w:r>
        <w:rPr>
          <w:rFonts w:ascii="Times New Roman" w:hAnsi="Times New Roman" w:cs="Times New Roman" w:hint="eastAsia"/>
        </w:rPr>
        <w:t>系信息</w:t>
      </w:r>
      <w:proofErr w:type="gramEnd"/>
      <w:r>
        <w:rPr>
          <w:rFonts w:ascii="Times New Roman" w:hAnsi="Times New Roman" w:cs="Times New Roman" w:hint="eastAsia"/>
        </w:rPr>
        <w:t>披露义务人依据《中华人民共和国公司法》《中华人民共和国证券法》《上市公司收购管理办法》《公开发行证券的公司信息披露内容与格式准则第</w:t>
      </w:r>
      <w:r>
        <w:rPr>
          <w:rFonts w:ascii="Times New Roman" w:hAnsi="Times New Roman" w:cs="Times New Roman" w:hint="eastAsia"/>
        </w:rPr>
        <w:t>15</w:t>
      </w:r>
      <w:r>
        <w:rPr>
          <w:rFonts w:ascii="Times New Roman" w:hAnsi="Times New Roman" w:cs="Times New Roman" w:hint="eastAsia"/>
        </w:rPr>
        <w:t>号——权益变动报告书》《公开发行证券的公司信息披露内容与格式准则第</w:t>
      </w:r>
      <w:r>
        <w:rPr>
          <w:rFonts w:ascii="Times New Roman" w:hAnsi="Times New Roman" w:cs="Times New Roman" w:hint="eastAsia"/>
        </w:rPr>
        <w:t>16</w:t>
      </w:r>
      <w:r>
        <w:rPr>
          <w:rFonts w:ascii="Times New Roman" w:hAnsi="Times New Roman" w:cs="Times New Roman" w:hint="eastAsia"/>
        </w:rPr>
        <w:t>号——上市公司收购报告书》等法律、法规、部门规章及规范性文件编制。</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二、信息披露义务人签署本报告书已获得必要的授权和批准，其履行亦不违反法律法规及信息披露义务人内部规则中的任何条款，或与之相冲突。</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三、依据《中华人民共和国证券法》《上市公司收购管理办法》和《公开发行证券的公司信息披露内容与格式准则第</w:t>
      </w:r>
      <w:r>
        <w:rPr>
          <w:rFonts w:ascii="Times New Roman" w:hAnsi="Times New Roman" w:cs="Times New Roman" w:hint="eastAsia"/>
        </w:rPr>
        <w:t>15</w:t>
      </w:r>
      <w:r>
        <w:rPr>
          <w:rFonts w:ascii="Times New Roman" w:hAnsi="Times New Roman" w:cs="Times New Roman" w:hint="eastAsia"/>
        </w:rPr>
        <w:t>号——权益变动报告书》的规定，本报告书已全面披露了信息披露义务人在安徽省交通建设股份有限公司拥有权益的股份变动情况。截至本报告书签署日，除本报告书披露的信息外，上述信息披露义务人没有通过任何其他方式增加或减少其在安徽省交通建设股份有限公司拥有权益的股份。</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四、本次权益变动是根据本报告书所载明的资料进行的。信息披露义务人没有委托或授权其他任何人提供未在本报告书中列载的信息和对本报告书做出任何解释或说明。</w:t>
      </w:r>
    </w:p>
    <w:p w:rsidR="00A75622" w:rsidRDefault="00A75622">
      <w:pPr>
        <w:sectPr w:rsidR="00A75622">
          <w:pgSz w:w="11906" w:h="16838"/>
          <w:pgMar w:top="1440" w:right="1800" w:bottom="1440" w:left="1800" w:header="851" w:footer="992" w:gutter="0"/>
          <w:cols w:space="425"/>
          <w:docGrid w:type="lines" w:linePitch="312"/>
        </w:sectPr>
      </w:pPr>
    </w:p>
    <w:sdt>
      <w:sdtPr>
        <w:rPr>
          <w:rFonts w:ascii="Times New Roman" w:eastAsia="宋体" w:hAnsi="Times New Roman" w:cstheme="minorBidi"/>
          <w:b w:val="0"/>
          <w:bCs w:val="0"/>
          <w:color w:val="auto"/>
          <w:kern w:val="2"/>
          <w:sz w:val="24"/>
          <w:szCs w:val="24"/>
          <w:lang w:val="zh-CN"/>
          <w14:ligatures w14:val="standardContextual"/>
        </w:rPr>
        <w:id w:val="404195791"/>
        <w:docPartObj>
          <w:docPartGallery w:val="Table of Contents"/>
          <w:docPartUnique/>
        </w:docPartObj>
      </w:sdtPr>
      <w:sdtEndPr/>
      <w:sdtContent>
        <w:p w:rsidR="00A75622" w:rsidRDefault="00A4286E">
          <w:pPr>
            <w:pStyle w:val="TOC1"/>
            <w:jc w:val="center"/>
            <w:rPr>
              <w:rFonts w:ascii="Times New Roman" w:eastAsia="黑体" w:hAnsi="Times New Roman" w:cs="Times New Roman"/>
              <w:kern w:val="2"/>
              <w:sz w:val="32"/>
              <w:szCs w:val="32"/>
              <w14:ligatures w14:val="standardContextual"/>
            </w:rPr>
          </w:pPr>
          <w:r>
            <w:rPr>
              <w:rFonts w:ascii="Times New Roman" w:eastAsia="黑体" w:hAnsi="Times New Roman" w:cs="Times New Roman"/>
              <w:kern w:val="2"/>
              <w:sz w:val="32"/>
              <w:szCs w:val="32"/>
              <w14:ligatures w14:val="standardContextual"/>
            </w:rPr>
            <w:t>目录</w:t>
          </w:r>
        </w:p>
        <w:p w:rsidR="00A75622" w:rsidRDefault="00A4286E">
          <w:pPr>
            <w:pStyle w:val="10"/>
            <w:tabs>
              <w:tab w:val="right" w:leader="dot" w:pos="8296"/>
            </w:tabs>
            <w:rPr>
              <w:rFonts w:ascii="Times New Roman" w:eastAsiaTheme="minorEastAsia" w:cs="Times New Roman"/>
              <w:b w:val="0"/>
              <w:bCs w:val="0"/>
              <w:caps w:val="0"/>
              <w:sz w:val="22"/>
              <w:szCs w:val="24"/>
            </w:rPr>
          </w:pPr>
          <w:r>
            <w:rPr>
              <w:rFonts w:eastAsiaTheme="minorHAnsi"/>
              <w:sz w:val="20"/>
            </w:rPr>
            <w:fldChar w:fldCharType="begin"/>
          </w:r>
          <w:r>
            <w:rPr>
              <w:rFonts w:eastAsiaTheme="minorHAnsi"/>
              <w:sz w:val="20"/>
            </w:rPr>
            <w:instrText xml:space="preserve"> TOC \o "1-1" \h \z \u </w:instrText>
          </w:r>
          <w:r>
            <w:rPr>
              <w:rFonts w:eastAsiaTheme="minorHAnsi"/>
              <w:sz w:val="20"/>
            </w:rPr>
            <w:fldChar w:fldCharType="separate"/>
          </w:r>
          <w:hyperlink w:anchor="_Toc234577874" w:history="1">
            <w:r>
              <w:rPr>
                <w:rStyle w:val="a9"/>
                <w:rFonts w:ascii="Times New Roman" w:eastAsia="黑体" w:cs="Times New Roman"/>
              </w:rPr>
              <w:t>信息披露义务人声明</w:t>
            </w:r>
            <w:r>
              <w:rPr>
                <w:rFonts w:ascii="Times New Roman" w:cs="Times New Roman"/>
              </w:rPr>
              <w:tab/>
            </w:r>
            <w:r>
              <w:rPr>
                <w:rFonts w:ascii="Times New Roman" w:cs="Times New Roman"/>
              </w:rPr>
              <w:fldChar w:fldCharType="begin"/>
            </w:r>
            <w:r>
              <w:rPr>
                <w:rFonts w:ascii="Times New Roman" w:cs="Times New Roman"/>
              </w:rPr>
              <w:instrText xml:space="preserve"> PAGEREF _Toc234577874 \h </w:instrText>
            </w:r>
            <w:r>
              <w:rPr>
                <w:rFonts w:ascii="Times New Roman" w:cs="Times New Roman"/>
              </w:rPr>
            </w:r>
            <w:r>
              <w:rPr>
                <w:rFonts w:ascii="Times New Roman" w:cs="Times New Roman"/>
              </w:rPr>
              <w:fldChar w:fldCharType="separate"/>
            </w:r>
            <w:r>
              <w:rPr>
                <w:rFonts w:ascii="Times New Roman" w:cs="Times New Roman"/>
              </w:rPr>
              <w:t>2</w:t>
            </w:r>
            <w:r>
              <w:rPr>
                <w:rFonts w:ascii="Times New Roman" w:cs="Times New Roman"/>
              </w:rPr>
              <w:fldChar w:fldCharType="end"/>
            </w:r>
          </w:hyperlink>
        </w:p>
        <w:p w:rsidR="00A75622" w:rsidRDefault="00D26AD8">
          <w:pPr>
            <w:pStyle w:val="10"/>
            <w:tabs>
              <w:tab w:val="right" w:leader="dot" w:pos="8296"/>
            </w:tabs>
            <w:rPr>
              <w:rFonts w:ascii="Times New Roman" w:eastAsiaTheme="minorEastAsia" w:cs="Times New Roman"/>
              <w:b w:val="0"/>
              <w:bCs w:val="0"/>
              <w:caps w:val="0"/>
              <w:sz w:val="22"/>
              <w:szCs w:val="24"/>
            </w:rPr>
          </w:pPr>
          <w:hyperlink w:anchor="_Toc234577875" w:history="1">
            <w:r w:rsidR="00A4286E">
              <w:rPr>
                <w:rStyle w:val="a9"/>
                <w:rFonts w:ascii="Times New Roman" w:eastAsia="黑体" w:cs="Times New Roman"/>
              </w:rPr>
              <w:t>释义</w:t>
            </w:r>
            <w:r w:rsidR="00A4286E">
              <w:rPr>
                <w:rFonts w:ascii="Times New Roman" w:cs="Times New Roman"/>
              </w:rPr>
              <w:tab/>
            </w:r>
            <w:r w:rsidR="00A4286E">
              <w:rPr>
                <w:rFonts w:ascii="Times New Roman" w:cs="Times New Roman"/>
              </w:rPr>
              <w:fldChar w:fldCharType="begin"/>
            </w:r>
            <w:r w:rsidR="00A4286E">
              <w:rPr>
                <w:rFonts w:ascii="Times New Roman" w:cs="Times New Roman"/>
              </w:rPr>
              <w:instrText xml:space="preserve"> PAGEREF _Toc234577875 \h </w:instrText>
            </w:r>
            <w:r w:rsidR="00A4286E">
              <w:rPr>
                <w:rFonts w:ascii="Times New Roman" w:cs="Times New Roman"/>
              </w:rPr>
            </w:r>
            <w:r w:rsidR="00A4286E">
              <w:rPr>
                <w:rFonts w:ascii="Times New Roman" w:cs="Times New Roman"/>
              </w:rPr>
              <w:fldChar w:fldCharType="separate"/>
            </w:r>
            <w:r w:rsidR="00A4286E">
              <w:rPr>
                <w:rFonts w:ascii="Times New Roman" w:cs="Times New Roman"/>
              </w:rPr>
              <w:t>4</w:t>
            </w:r>
            <w:r w:rsidR="00A4286E">
              <w:rPr>
                <w:rFonts w:ascii="Times New Roman" w:cs="Times New Roman"/>
              </w:rPr>
              <w:fldChar w:fldCharType="end"/>
            </w:r>
          </w:hyperlink>
        </w:p>
        <w:p w:rsidR="00A75622" w:rsidRDefault="00D26AD8">
          <w:pPr>
            <w:pStyle w:val="10"/>
            <w:tabs>
              <w:tab w:val="right" w:leader="dot" w:pos="8296"/>
            </w:tabs>
            <w:rPr>
              <w:rFonts w:ascii="Times New Roman" w:eastAsiaTheme="minorEastAsia" w:cs="Times New Roman"/>
              <w:b w:val="0"/>
              <w:bCs w:val="0"/>
              <w:caps w:val="0"/>
              <w:sz w:val="22"/>
              <w:szCs w:val="24"/>
            </w:rPr>
          </w:pPr>
          <w:hyperlink w:anchor="_Toc234577876" w:history="1">
            <w:r w:rsidR="00A4286E">
              <w:rPr>
                <w:rStyle w:val="a9"/>
                <w:rFonts w:ascii="Times New Roman" w:eastAsia="黑体" w:cs="Times New Roman"/>
              </w:rPr>
              <w:t>第一节</w:t>
            </w:r>
            <w:r w:rsidR="00A4286E">
              <w:rPr>
                <w:rStyle w:val="a9"/>
                <w:rFonts w:ascii="Times New Roman" w:eastAsia="黑体" w:cs="Times New Roman"/>
              </w:rPr>
              <w:t xml:space="preserve"> </w:t>
            </w:r>
            <w:r w:rsidR="00A4286E">
              <w:rPr>
                <w:rStyle w:val="a9"/>
                <w:rFonts w:ascii="Times New Roman" w:eastAsia="黑体" w:cs="Times New Roman"/>
              </w:rPr>
              <w:t>信息披露义务人介绍</w:t>
            </w:r>
            <w:r w:rsidR="00A4286E">
              <w:rPr>
                <w:rFonts w:ascii="Times New Roman" w:cs="Times New Roman"/>
              </w:rPr>
              <w:tab/>
            </w:r>
            <w:r w:rsidR="00A4286E">
              <w:rPr>
                <w:rFonts w:ascii="Times New Roman" w:cs="Times New Roman"/>
              </w:rPr>
              <w:fldChar w:fldCharType="begin"/>
            </w:r>
            <w:r w:rsidR="00A4286E">
              <w:rPr>
                <w:rFonts w:ascii="Times New Roman" w:cs="Times New Roman"/>
              </w:rPr>
              <w:instrText xml:space="preserve"> PAGEREF _Toc234577876 \h </w:instrText>
            </w:r>
            <w:r w:rsidR="00A4286E">
              <w:rPr>
                <w:rFonts w:ascii="Times New Roman" w:cs="Times New Roman"/>
              </w:rPr>
            </w:r>
            <w:r w:rsidR="00A4286E">
              <w:rPr>
                <w:rFonts w:ascii="Times New Roman" w:cs="Times New Roman"/>
              </w:rPr>
              <w:fldChar w:fldCharType="separate"/>
            </w:r>
            <w:r w:rsidR="00A4286E">
              <w:rPr>
                <w:rFonts w:ascii="Times New Roman" w:cs="Times New Roman"/>
              </w:rPr>
              <w:t>5</w:t>
            </w:r>
            <w:r w:rsidR="00A4286E">
              <w:rPr>
                <w:rFonts w:ascii="Times New Roman" w:cs="Times New Roman"/>
              </w:rPr>
              <w:fldChar w:fldCharType="end"/>
            </w:r>
          </w:hyperlink>
        </w:p>
        <w:p w:rsidR="00A75622" w:rsidRDefault="00D26AD8">
          <w:pPr>
            <w:pStyle w:val="10"/>
            <w:tabs>
              <w:tab w:val="right" w:leader="dot" w:pos="8296"/>
            </w:tabs>
            <w:rPr>
              <w:rFonts w:ascii="Times New Roman" w:eastAsiaTheme="minorEastAsia" w:cs="Times New Roman"/>
              <w:b w:val="0"/>
              <w:bCs w:val="0"/>
              <w:caps w:val="0"/>
              <w:sz w:val="22"/>
              <w:szCs w:val="24"/>
            </w:rPr>
          </w:pPr>
          <w:hyperlink w:anchor="_Toc234577877" w:history="1">
            <w:r w:rsidR="00A4286E">
              <w:rPr>
                <w:rStyle w:val="a9"/>
                <w:rFonts w:ascii="Times New Roman" w:eastAsia="黑体" w:cs="Times New Roman"/>
              </w:rPr>
              <w:t>第二节</w:t>
            </w:r>
            <w:r w:rsidR="00A4286E">
              <w:rPr>
                <w:rStyle w:val="a9"/>
                <w:rFonts w:ascii="Times New Roman" w:eastAsia="黑体" w:cs="Times New Roman"/>
              </w:rPr>
              <w:t xml:space="preserve"> </w:t>
            </w:r>
            <w:r w:rsidR="00A4286E">
              <w:rPr>
                <w:rStyle w:val="a9"/>
                <w:rFonts w:ascii="Times New Roman" w:eastAsia="黑体" w:cs="Times New Roman"/>
              </w:rPr>
              <w:t>权益变动的目的及持股计划</w:t>
            </w:r>
            <w:r w:rsidR="00A4286E">
              <w:rPr>
                <w:rFonts w:ascii="Times New Roman" w:cs="Times New Roman"/>
              </w:rPr>
              <w:tab/>
            </w:r>
            <w:r w:rsidR="00A4286E">
              <w:rPr>
                <w:rFonts w:ascii="Times New Roman" w:cs="Times New Roman"/>
              </w:rPr>
              <w:fldChar w:fldCharType="begin"/>
            </w:r>
            <w:r w:rsidR="00A4286E">
              <w:rPr>
                <w:rFonts w:ascii="Times New Roman" w:cs="Times New Roman"/>
              </w:rPr>
              <w:instrText xml:space="preserve"> PAGEREF _Toc234577877 \h </w:instrText>
            </w:r>
            <w:r w:rsidR="00A4286E">
              <w:rPr>
                <w:rFonts w:ascii="Times New Roman" w:cs="Times New Roman"/>
              </w:rPr>
            </w:r>
            <w:r w:rsidR="00A4286E">
              <w:rPr>
                <w:rFonts w:ascii="Times New Roman" w:cs="Times New Roman"/>
              </w:rPr>
              <w:fldChar w:fldCharType="separate"/>
            </w:r>
            <w:r w:rsidR="00A4286E">
              <w:rPr>
                <w:rFonts w:ascii="Times New Roman" w:cs="Times New Roman"/>
              </w:rPr>
              <w:t>10</w:t>
            </w:r>
            <w:r w:rsidR="00A4286E">
              <w:rPr>
                <w:rFonts w:ascii="Times New Roman" w:cs="Times New Roman"/>
              </w:rPr>
              <w:fldChar w:fldCharType="end"/>
            </w:r>
          </w:hyperlink>
        </w:p>
        <w:p w:rsidR="00A75622" w:rsidRDefault="00D26AD8">
          <w:pPr>
            <w:pStyle w:val="10"/>
            <w:tabs>
              <w:tab w:val="right" w:leader="dot" w:pos="8296"/>
            </w:tabs>
            <w:rPr>
              <w:rFonts w:ascii="Times New Roman" w:eastAsiaTheme="minorEastAsia" w:cs="Times New Roman"/>
              <w:b w:val="0"/>
              <w:bCs w:val="0"/>
              <w:caps w:val="0"/>
              <w:sz w:val="22"/>
              <w:szCs w:val="24"/>
            </w:rPr>
          </w:pPr>
          <w:hyperlink w:anchor="_Toc234577878" w:history="1">
            <w:r w:rsidR="00A4286E">
              <w:rPr>
                <w:rStyle w:val="a9"/>
                <w:rFonts w:ascii="Times New Roman" w:eastAsia="黑体" w:cs="Times New Roman"/>
              </w:rPr>
              <w:t>第三节</w:t>
            </w:r>
            <w:r w:rsidR="00A4286E">
              <w:rPr>
                <w:rStyle w:val="a9"/>
                <w:rFonts w:ascii="Times New Roman" w:eastAsia="黑体" w:cs="Times New Roman"/>
              </w:rPr>
              <w:t xml:space="preserve">  </w:t>
            </w:r>
            <w:r w:rsidR="00A4286E">
              <w:rPr>
                <w:rStyle w:val="a9"/>
                <w:rFonts w:ascii="Times New Roman" w:eastAsia="黑体" w:cs="Times New Roman"/>
              </w:rPr>
              <w:t>权益变动的方式</w:t>
            </w:r>
            <w:r w:rsidR="00A4286E">
              <w:rPr>
                <w:rFonts w:ascii="Times New Roman" w:cs="Times New Roman"/>
              </w:rPr>
              <w:tab/>
            </w:r>
            <w:r w:rsidR="00A4286E">
              <w:rPr>
                <w:rFonts w:ascii="Times New Roman" w:cs="Times New Roman"/>
              </w:rPr>
              <w:fldChar w:fldCharType="begin"/>
            </w:r>
            <w:r w:rsidR="00A4286E">
              <w:rPr>
                <w:rFonts w:ascii="Times New Roman" w:cs="Times New Roman"/>
              </w:rPr>
              <w:instrText xml:space="preserve"> PAGEREF _Toc234577878 \h </w:instrText>
            </w:r>
            <w:r w:rsidR="00A4286E">
              <w:rPr>
                <w:rFonts w:ascii="Times New Roman" w:cs="Times New Roman"/>
              </w:rPr>
            </w:r>
            <w:r w:rsidR="00A4286E">
              <w:rPr>
                <w:rFonts w:ascii="Times New Roman" w:cs="Times New Roman"/>
              </w:rPr>
              <w:fldChar w:fldCharType="separate"/>
            </w:r>
            <w:r w:rsidR="00A4286E">
              <w:rPr>
                <w:rFonts w:ascii="Times New Roman" w:cs="Times New Roman"/>
              </w:rPr>
              <w:t>11</w:t>
            </w:r>
            <w:r w:rsidR="00A4286E">
              <w:rPr>
                <w:rFonts w:ascii="Times New Roman" w:cs="Times New Roman"/>
              </w:rPr>
              <w:fldChar w:fldCharType="end"/>
            </w:r>
          </w:hyperlink>
        </w:p>
        <w:p w:rsidR="00A75622" w:rsidRDefault="00D26AD8">
          <w:pPr>
            <w:pStyle w:val="10"/>
            <w:tabs>
              <w:tab w:val="right" w:leader="dot" w:pos="8296"/>
            </w:tabs>
            <w:rPr>
              <w:rFonts w:ascii="Times New Roman" w:eastAsiaTheme="minorEastAsia" w:cs="Times New Roman"/>
              <w:b w:val="0"/>
              <w:bCs w:val="0"/>
              <w:caps w:val="0"/>
              <w:sz w:val="22"/>
              <w:szCs w:val="24"/>
            </w:rPr>
          </w:pPr>
          <w:hyperlink w:anchor="_Toc234577879" w:history="1">
            <w:r w:rsidR="00A4286E">
              <w:rPr>
                <w:rStyle w:val="a9"/>
                <w:rFonts w:ascii="Times New Roman" w:eastAsia="黑体" w:cs="Times New Roman"/>
              </w:rPr>
              <w:t>第四节</w:t>
            </w:r>
            <w:r w:rsidR="00A4286E">
              <w:rPr>
                <w:rStyle w:val="a9"/>
                <w:rFonts w:ascii="Times New Roman" w:eastAsia="黑体" w:cs="Times New Roman"/>
              </w:rPr>
              <w:t xml:space="preserve">  </w:t>
            </w:r>
            <w:r w:rsidR="00A4286E">
              <w:rPr>
                <w:rStyle w:val="a9"/>
                <w:rFonts w:ascii="Times New Roman" w:eastAsia="黑体" w:cs="Times New Roman"/>
              </w:rPr>
              <w:t>前</w:t>
            </w:r>
            <w:r w:rsidR="00A4286E">
              <w:rPr>
                <w:rStyle w:val="a9"/>
                <w:rFonts w:ascii="Times New Roman" w:eastAsia="黑体" w:cs="Times New Roman"/>
              </w:rPr>
              <w:t>6</w:t>
            </w:r>
            <w:r w:rsidR="00A4286E">
              <w:rPr>
                <w:rStyle w:val="a9"/>
                <w:rFonts w:ascii="Times New Roman" w:eastAsia="黑体" w:cs="Times New Roman"/>
              </w:rPr>
              <w:t>个月内买卖上市交易股份的情况</w:t>
            </w:r>
            <w:r w:rsidR="00A4286E">
              <w:rPr>
                <w:rFonts w:ascii="Times New Roman" w:cs="Times New Roman"/>
              </w:rPr>
              <w:tab/>
            </w:r>
            <w:r w:rsidR="00A4286E">
              <w:rPr>
                <w:rFonts w:ascii="Times New Roman" w:cs="Times New Roman"/>
              </w:rPr>
              <w:fldChar w:fldCharType="begin"/>
            </w:r>
            <w:r w:rsidR="00A4286E">
              <w:rPr>
                <w:rFonts w:ascii="Times New Roman" w:cs="Times New Roman"/>
              </w:rPr>
              <w:instrText xml:space="preserve"> PAGEREF _Toc234577879 \h </w:instrText>
            </w:r>
            <w:r w:rsidR="00A4286E">
              <w:rPr>
                <w:rFonts w:ascii="Times New Roman" w:cs="Times New Roman"/>
              </w:rPr>
            </w:r>
            <w:r w:rsidR="00A4286E">
              <w:rPr>
                <w:rFonts w:ascii="Times New Roman" w:cs="Times New Roman"/>
              </w:rPr>
              <w:fldChar w:fldCharType="separate"/>
            </w:r>
            <w:r w:rsidR="00A4286E">
              <w:rPr>
                <w:rFonts w:ascii="Times New Roman" w:cs="Times New Roman"/>
              </w:rPr>
              <w:t>14</w:t>
            </w:r>
            <w:r w:rsidR="00A4286E">
              <w:rPr>
                <w:rFonts w:ascii="Times New Roman" w:cs="Times New Roman"/>
              </w:rPr>
              <w:fldChar w:fldCharType="end"/>
            </w:r>
          </w:hyperlink>
        </w:p>
        <w:p w:rsidR="00A75622" w:rsidRDefault="00D26AD8">
          <w:pPr>
            <w:pStyle w:val="10"/>
            <w:tabs>
              <w:tab w:val="right" w:leader="dot" w:pos="8296"/>
            </w:tabs>
            <w:rPr>
              <w:rFonts w:ascii="Times New Roman" w:eastAsiaTheme="minorEastAsia" w:cs="Times New Roman"/>
              <w:b w:val="0"/>
              <w:bCs w:val="0"/>
              <w:caps w:val="0"/>
              <w:sz w:val="22"/>
              <w:szCs w:val="24"/>
            </w:rPr>
          </w:pPr>
          <w:hyperlink w:anchor="_Toc234577880" w:history="1">
            <w:r w:rsidR="00A4286E">
              <w:rPr>
                <w:rStyle w:val="a9"/>
                <w:rFonts w:ascii="Times New Roman" w:eastAsia="黑体" w:cs="Times New Roman"/>
              </w:rPr>
              <w:t>第五节</w:t>
            </w:r>
            <w:r w:rsidR="00A4286E">
              <w:rPr>
                <w:rStyle w:val="a9"/>
                <w:rFonts w:ascii="Times New Roman" w:eastAsia="黑体" w:cs="Times New Roman"/>
              </w:rPr>
              <w:t xml:space="preserve">  </w:t>
            </w:r>
            <w:r w:rsidR="00A4286E">
              <w:rPr>
                <w:rStyle w:val="a9"/>
                <w:rFonts w:ascii="Times New Roman" w:eastAsia="黑体" w:cs="Times New Roman"/>
              </w:rPr>
              <w:t>其他重大事项</w:t>
            </w:r>
            <w:r w:rsidR="00A4286E">
              <w:rPr>
                <w:rFonts w:ascii="Times New Roman" w:cs="Times New Roman"/>
              </w:rPr>
              <w:tab/>
            </w:r>
            <w:r w:rsidR="00A4286E">
              <w:rPr>
                <w:rFonts w:ascii="Times New Roman" w:cs="Times New Roman"/>
              </w:rPr>
              <w:fldChar w:fldCharType="begin"/>
            </w:r>
            <w:r w:rsidR="00A4286E">
              <w:rPr>
                <w:rFonts w:ascii="Times New Roman" w:cs="Times New Roman"/>
              </w:rPr>
              <w:instrText xml:space="preserve"> PAGEREF _Toc234577880 \h </w:instrText>
            </w:r>
            <w:r w:rsidR="00A4286E">
              <w:rPr>
                <w:rFonts w:ascii="Times New Roman" w:cs="Times New Roman"/>
              </w:rPr>
            </w:r>
            <w:r w:rsidR="00A4286E">
              <w:rPr>
                <w:rFonts w:ascii="Times New Roman" w:cs="Times New Roman"/>
              </w:rPr>
              <w:fldChar w:fldCharType="separate"/>
            </w:r>
            <w:r w:rsidR="00A4286E">
              <w:rPr>
                <w:rFonts w:ascii="Times New Roman" w:cs="Times New Roman"/>
              </w:rPr>
              <w:t>15</w:t>
            </w:r>
            <w:r w:rsidR="00A4286E">
              <w:rPr>
                <w:rFonts w:ascii="Times New Roman" w:cs="Times New Roman"/>
              </w:rPr>
              <w:fldChar w:fldCharType="end"/>
            </w:r>
          </w:hyperlink>
        </w:p>
        <w:p w:rsidR="00A75622" w:rsidRDefault="00D26AD8">
          <w:pPr>
            <w:pStyle w:val="10"/>
            <w:tabs>
              <w:tab w:val="right" w:leader="dot" w:pos="8296"/>
            </w:tabs>
            <w:rPr>
              <w:rFonts w:ascii="Times New Roman" w:eastAsiaTheme="minorEastAsia" w:cs="Times New Roman"/>
              <w:b w:val="0"/>
              <w:bCs w:val="0"/>
              <w:caps w:val="0"/>
              <w:sz w:val="22"/>
              <w:szCs w:val="24"/>
            </w:rPr>
          </w:pPr>
          <w:hyperlink w:anchor="_Toc234577881" w:history="1">
            <w:r w:rsidR="00A4286E">
              <w:rPr>
                <w:rStyle w:val="a9"/>
                <w:rFonts w:ascii="Times New Roman" w:eastAsia="黑体" w:cs="Times New Roman"/>
              </w:rPr>
              <w:t>信息披露义务人声明</w:t>
            </w:r>
            <w:r w:rsidR="00A4286E">
              <w:rPr>
                <w:rFonts w:ascii="Times New Roman" w:cs="Times New Roman"/>
              </w:rPr>
              <w:tab/>
            </w:r>
            <w:r w:rsidR="00A4286E">
              <w:rPr>
                <w:rFonts w:ascii="Times New Roman" w:cs="Times New Roman"/>
              </w:rPr>
              <w:fldChar w:fldCharType="begin"/>
            </w:r>
            <w:r w:rsidR="00A4286E">
              <w:rPr>
                <w:rFonts w:ascii="Times New Roman" w:cs="Times New Roman"/>
              </w:rPr>
              <w:instrText xml:space="preserve"> PAGEREF _Toc234577881 \h </w:instrText>
            </w:r>
            <w:r w:rsidR="00A4286E">
              <w:rPr>
                <w:rFonts w:ascii="Times New Roman" w:cs="Times New Roman"/>
              </w:rPr>
            </w:r>
            <w:r w:rsidR="00A4286E">
              <w:rPr>
                <w:rFonts w:ascii="Times New Roman" w:cs="Times New Roman"/>
              </w:rPr>
              <w:fldChar w:fldCharType="separate"/>
            </w:r>
            <w:r w:rsidR="00A4286E">
              <w:rPr>
                <w:rFonts w:ascii="Times New Roman" w:cs="Times New Roman"/>
              </w:rPr>
              <w:t>16</w:t>
            </w:r>
            <w:r w:rsidR="00A4286E">
              <w:rPr>
                <w:rFonts w:ascii="Times New Roman" w:cs="Times New Roman"/>
              </w:rPr>
              <w:fldChar w:fldCharType="end"/>
            </w:r>
          </w:hyperlink>
        </w:p>
        <w:p w:rsidR="00A75622" w:rsidRDefault="00D26AD8">
          <w:pPr>
            <w:pStyle w:val="10"/>
            <w:tabs>
              <w:tab w:val="right" w:leader="dot" w:pos="8296"/>
            </w:tabs>
            <w:rPr>
              <w:rFonts w:ascii="Times New Roman" w:eastAsiaTheme="minorEastAsia" w:cs="Times New Roman"/>
              <w:b w:val="0"/>
              <w:bCs w:val="0"/>
              <w:caps w:val="0"/>
              <w:sz w:val="22"/>
              <w:szCs w:val="24"/>
            </w:rPr>
          </w:pPr>
          <w:hyperlink w:anchor="_Toc234577882" w:history="1">
            <w:r w:rsidR="00A4286E">
              <w:rPr>
                <w:rStyle w:val="a9"/>
                <w:rFonts w:ascii="Times New Roman" w:eastAsia="黑体" w:cs="Times New Roman"/>
              </w:rPr>
              <w:t>备查文件</w:t>
            </w:r>
            <w:r w:rsidR="00A4286E">
              <w:rPr>
                <w:rFonts w:ascii="Times New Roman" w:cs="Times New Roman"/>
              </w:rPr>
              <w:tab/>
            </w:r>
            <w:r w:rsidR="00A4286E">
              <w:rPr>
                <w:rFonts w:ascii="Times New Roman" w:cs="Times New Roman"/>
              </w:rPr>
              <w:fldChar w:fldCharType="begin"/>
            </w:r>
            <w:r w:rsidR="00A4286E">
              <w:rPr>
                <w:rFonts w:ascii="Times New Roman" w:cs="Times New Roman"/>
              </w:rPr>
              <w:instrText xml:space="preserve"> PAGEREF _Toc234577882 \h </w:instrText>
            </w:r>
            <w:r w:rsidR="00A4286E">
              <w:rPr>
                <w:rFonts w:ascii="Times New Roman" w:cs="Times New Roman"/>
              </w:rPr>
            </w:r>
            <w:r w:rsidR="00A4286E">
              <w:rPr>
                <w:rFonts w:ascii="Times New Roman" w:cs="Times New Roman"/>
              </w:rPr>
              <w:fldChar w:fldCharType="separate"/>
            </w:r>
            <w:r w:rsidR="00A4286E">
              <w:rPr>
                <w:rFonts w:ascii="Times New Roman" w:cs="Times New Roman"/>
              </w:rPr>
              <w:t>17</w:t>
            </w:r>
            <w:r w:rsidR="00A4286E">
              <w:rPr>
                <w:rFonts w:ascii="Times New Roman" w:cs="Times New Roman"/>
              </w:rPr>
              <w:fldChar w:fldCharType="end"/>
            </w:r>
          </w:hyperlink>
        </w:p>
        <w:p w:rsidR="00A75622" w:rsidRDefault="00A4286E">
          <w:r>
            <w:rPr>
              <w:rFonts w:asciiTheme="minorHAnsi" w:eastAsiaTheme="minorHAnsi"/>
              <w:sz w:val="20"/>
              <w:szCs w:val="20"/>
            </w:rPr>
            <w:fldChar w:fldCharType="end"/>
          </w:r>
        </w:p>
      </w:sdtContent>
    </w:sdt>
    <w:p w:rsidR="00A75622" w:rsidRDefault="00A75622"/>
    <w:p w:rsidR="00A75622" w:rsidRDefault="00A75622"/>
    <w:p w:rsidR="00A75622" w:rsidRDefault="00A75622"/>
    <w:p w:rsidR="00A75622" w:rsidRDefault="00A75622"/>
    <w:p w:rsidR="00A75622" w:rsidRDefault="00A75622"/>
    <w:p w:rsidR="00A75622" w:rsidRDefault="00A75622">
      <w:pPr>
        <w:sectPr w:rsidR="00A75622">
          <w:pgSz w:w="11906" w:h="16838"/>
          <w:pgMar w:top="1440" w:right="1800" w:bottom="1440" w:left="1800" w:header="851" w:footer="992" w:gutter="0"/>
          <w:cols w:space="425"/>
          <w:docGrid w:type="lines" w:linePitch="312"/>
        </w:sectPr>
      </w:pPr>
    </w:p>
    <w:p w:rsidR="00A75622" w:rsidRDefault="00A4286E">
      <w:pPr>
        <w:pStyle w:val="1"/>
        <w:ind w:firstLine="0"/>
        <w:jc w:val="center"/>
        <w:rPr>
          <w:rFonts w:ascii="黑体" w:eastAsia="黑体" w:hAnsi="黑体"/>
          <w:bCs/>
          <w:szCs w:val="32"/>
        </w:rPr>
      </w:pPr>
      <w:bookmarkStart w:id="1" w:name="_Toc234577875"/>
      <w:r>
        <w:rPr>
          <w:rFonts w:ascii="Times New Roman" w:eastAsia="黑体" w:hAnsi="Times New Roman" w:cs="Times New Roman" w:hint="eastAsia"/>
          <w:bCs/>
          <w:szCs w:val="32"/>
        </w:rPr>
        <w:lastRenderedPageBreak/>
        <w:t>释义</w:t>
      </w:r>
      <w:bookmarkEnd w:id="1"/>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除非另有说明，以下简称在本报告书中的含义如下：</w:t>
      </w:r>
    </w:p>
    <w:tbl>
      <w:tblPr>
        <w:tblStyle w:val="a8"/>
        <w:tblW w:w="8632"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2620"/>
        <w:gridCol w:w="619"/>
        <w:gridCol w:w="5393"/>
      </w:tblGrid>
      <w:tr w:rsidR="00A75622">
        <w:trPr>
          <w:cantSplit/>
          <w:trHeight w:val="397"/>
          <w:jc w:val="center"/>
        </w:trPr>
        <w:tc>
          <w:tcPr>
            <w:tcW w:w="2620" w:type="dxa"/>
            <w:tcMar>
              <w:top w:w="55" w:type="dxa"/>
              <w:left w:w="55" w:type="dxa"/>
              <w:bottom w:w="55" w:type="dxa"/>
              <w:right w:w="55" w:type="dxa"/>
            </w:tcMar>
            <w:vAlign w:val="center"/>
          </w:tcPr>
          <w:p w:rsidR="00A75622" w:rsidRDefault="00A4286E">
            <w:pPr>
              <w:spacing w:beforeAutospacing="1" w:afterAutospacing="1" w:line="240" w:lineRule="auto"/>
              <w:ind w:firstLine="0"/>
              <w:rPr>
                <w:rFonts w:ascii="宋体" w:hAnsi="宋体" w:cs="宋体"/>
                <w:kern w:val="0"/>
                <w14:ligatures w14:val="none"/>
              </w:rPr>
            </w:pPr>
            <w:r>
              <w:rPr>
                <w:rFonts w:cs="Times New Roman" w:hint="eastAsia"/>
                <w:kern w:val="0"/>
                <w:sz w:val="21"/>
                <w14:ligatures w14:val="none"/>
              </w:rPr>
              <w:t>信息披露义务人、</w:t>
            </w:r>
            <w:proofErr w:type="gramStart"/>
            <w:r>
              <w:rPr>
                <w:rFonts w:cs="Times New Roman" w:hint="eastAsia"/>
                <w:kern w:val="0"/>
                <w:sz w:val="21"/>
                <w14:ligatures w14:val="none"/>
              </w:rPr>
              <w:t>浙经建投</w:t>
            </w:r>
            <w:proofErr w:type="gramEnd"/>
          </w:p>
        </w:tc>
        <w:tc>
          <w:tcPr>
            <w:tcW w:w="619" w:type="dxa"/>
            <w:tcMar>
              <w:top w:w="55" w:type="dxa"/>
              <w:left w:w="55" w:type="dxa"/>
              <w:bottom w:w="55" w:type="dxa"/>
              <w:right w:w="55" w:type="dxa"/>
            </w:tcMar>
            <w:vAlign w:val="center"/>
          </w:tcPr>
          <w:p w:rsidR="00A75622" w:rsidRDefault="00A4286E">
            <w:pPr>
              <w:spacing w:beforeAutospacing="1" w:afterAutospacing="1" w:line="240" w:lineRule="auto"/>
              <w:ind w:firstLine="0"/>
              <w:jc w:val="center"/>
              <w:rPr>
                <w:rFonts w:ascii="宋体" w:hAnsi="宋体" w:cs="宋体"/>
                <w:kern w:val="0"/>
                <w14:ligatures w14:val="none"/>
              </w:rPr>
            </w:pPr>
            <w:r>
              <w:rPr>
                <w:rFonts w:cs="Times New Roman" w:hint="eastAsia"/>
                <w:kern w:val="0"/>
                <w:sz w:val="21"/>
                <w14:ligatures w14:val="none"/>
              </w:rPr>
              <w:t>指</w:t>
            </w:r>
          </w:p>
        </w:tc>
        <w:tc>
          <w:tcPr>
            <w:tcW w:w="5393" w:type="dxa"/>
            <w:tcMar>
              <w:top w:w="55" w:type="dxa"/>
              <w:left w:w="55" w:type="dxa"/>
              <w:bottom w:w="55" w:type="dxa"/>
              <w:right w:w="55" w:type="dxa"/>
            </w:tcMar>
            <w:vAlign w:val="center"/>
          </w:tcPr>
          <w:p w:rsidR="00A75622" w:rsidRDefault="00A4286E">
            <w:pPr>
              <w:spacing w:beforeAutospacing="1" w:afterAutospacing="1" w:line="240" w:lineRule="auto"/>
              <w:ind w:firstLine="0"/>
              <w:rPr>
                <w:rFonts w:ascii="宋体" w:hAnsi="宋体" w:cs="宋体"/>
                <w:kern w:val="0"/>
                <w14:ligatures w14:val="none"/>
              </w:rPr>
            </w:pPr>
            <w:r>
              <w:rPr>
                <w:rFonts w:cs="Times New Roman" w:hint="eastAsia"/>
                <w:kern w:val="0"/>
                <w:sz w:val="21"/>
                <w14:ligatures w14:val="none"/>
              </w:rPr>
              <w:t>浙江省经济建设投资有限公司</w:t>
            </w:r>
          </w:p>
        </w:tc>
      </w:tr>
      <w:tr w:rsidR="00A75622">
        <w:trPr>
          <w:cantSplit/>
          <w:trHeight w:val="397"/>
          <w:jc w:val="center"/>
        </w:trPr>
        <w:tc>
          <w:tcPr>
            <w:tcW w:w="2620" w:type="dxa"/>
            <w:tcMar>
              <w:top w:w="55" w:type="dxa"/>
              <w:left w:w="55" w:type="dxa"/>
              <w:bottom w:w="55" w:type="dxa"/>
              <w:right w:w="55" w:type="dxa"/>
            </w:tcMar>
            <w:vAlign w:val="center"/>
          </w:tcPr>
          <w:p w:rsidR="00A75622" w:rsidRDefault="00A4286E">
            <w:pPr>
              <w:spacing w:beforeAutospacing="1" w:afterAutospacing="1" w:line="240" w:lineRule="auto"/>
              <w:ind w:firstLine="0"/>
              <w:rPr>
                <w:rFonts w:ascii="宋体" w:hAnsi="宋体" w:cs="宋体"/>
                <w:kern w:val="0"/>
                <w14:ligatures w14:val="none"/>
              </w:rPr>
            </w:pPr>
            <w:proofErr w:type="gramStart"/>
            <w:r>
              <w:rPr>
                <w:rFonts w:cs="Times New Roman" w:hint="eastAsia"/>
                <w:kern w:val="0"/>
                <w:sz w:val="21"/>
                <w14:ligatures w14:val="none"/>
              </w:rPr>
              <w:t>交建股份</w:t>
            </w:r>
            <w:proofErr w:type="gramEnd"/>
            <w:r>
              <w:rPr>
                <w:rFonts w:cs="Times New Roman" w:hint="eastAsia"/>
                <w:kern w:val="0"/>
                <w:sz w:val="21"/>
                <w14:ligatures w14:val="none"/>
              </w:rPr>
              <w:t>、上市公司、公司</w:t>
            </w:r>
          </w:p>
        </w:tc>
        <w:tc>
          <w:tcPr>
            <w:tcW w:w="619" w:type="dxa"/>
            <w:tcMar>
              <w:top w:w="55" w:type="dxa"/>
              <w:left w:w="55" w:type="dxa"/>
              <w:bottom w:w="55" w:type="dxa"/>
              <w:right w:w="55" w:type="dxa"/>
            </w:tcMar>
            <w:vAlign w:val="center"/>
          </w:tcPr>
          <w:p w:rsidR="00A75622" w:rsidRDefault="00A4286E">
            <w:pPr>
              <w:spacing w:beforeAutospacing="1" w:afterAutospacing="1" w:line="240" w:lineRule="auto"/>
              <w:ind w:firstLine="0"/>
              <w:jc w:val="center"/>
              <w:rPr>
                <w:rFonts w:ascii="宋体" w:hAnsi="宋体" w:cs="宋体"/>
                <w:kern w:val="0"/>
                <w14:ligatures w14:val="none"/>
              </w:rPr>
            </w:pPr>
            <w:r>
              <w:rPr>
                <w:rFonts w:cs="Times New Roman" w:hint="eastAsia"/>
                <w:kern w:val="0"/>
                <w:sz w:val="21"/>
                <w14:ligatures w14:val="none"/>
              </w:rPr>
              <w:t>指</w:t>
            </w:r>
          </w:p>
        </w:tc>
        <w:tc>
          <w:tcPr>
            <w:tcW w:w="5393" w:type="dxa"/>
            <w:tcMar>
              <w:top w:w="55" w:type="dxa"/>
              <w:left w:w="55" w:type="dxa"/>
              <w:bottom w:w="55" w:type="dxa"/>
              <w:right w:w="55" w:type="dxa"/>
            </w:tcMar>
            <w:vAlign w:val="center"/>
          </w:tcPr>
          <w:p w:rsidR="00A75622" w:rsidRDefault="00A4286E">
            <w:pPr>
              <w:spacing w:beforeAutospacing="1" w:afterAutospacing="1" w:line="240" w:lineRule="auto"/>
              <w:ind w:firstLine="0"/>
              <w:rPr>
                <w:rFonts w:ascii="宋体" w:hAnsi="宋体" w:cs="宋体"/>
                <w:kern w:val="0"/>
                <w14:ligatures w14:val="none"/>
              </w:rPr>
            </w:pPr>
            <w:r>
              <w:rPr>
                <w:rFonts w:cs="Times New Roman" w:hint="eastAsia"/>
                <w:kern w:val="0"/>
                <w:sz w:val="21"/>
                <w14:ligatures w14:val="none"/>
              </w:rPr>
              <w:t>安徽省交通建设股份有限公司</w:t>
            </w:r>
          </w:p>
        </w:tc>
      </w:tr>
      <w:tr w:rsidR="00A75622">
        <w:trPr>
          <w:cantSplit/>
          <w:trHeight w:val="397"/>
          <w:jc w:val="center"/>
        </w:trPr>
        <w:tc>
          <w:tcPr>
            <w:tcW w:w="2620" w:type="dxa"/>
            <w:tcMar>
              <w:top w:w="55" w:type="dxa"/>
              <w:left w:w="55" w:type="dxa"/>
              <w:bottom w:w="55" w:type="dxa"/>
              <w:right w:w="55" w:type="dxa"/>
            </w:tcMar>
            <w:vAlign w:val="center"/>
          </w:tcPr>
          <w:p w:rsidR="00A75622" w:rsidRDefault="00A4286E">
            <w:pPr>
              <w:spacing w:beforeAutospacing="1" w:afterAutospacing="1" w:line="240" w:lineRule="auto"/>
              <w:ind w:firstLine="0"/>
              <w:rPr>
                <w:rFonts w:ascii="宋体" w:hAnsi="宋体" w:cs="宋体"/>
                <w:kern w:val="0"/>
                <w14:ligatures w14:val="none"/>
              </w:rPr>
            </w:pPr>
            <w:r>
              <w:rPr>
                <w:rFonts w:cs="Times New Roman" w:hint="eastAsia"/>
                <w:kern w:val="0"/>
                <w:sz w:val="21"/>
                <w14:ligatures w14:val="none"/>
              </w:rPr>
              <w:t>本报告书、本权益变动报告书</w:t>
            </w:r>
          </w:p>
        </w:tc>
        <w:tc>
          <w:tcPr>
            <w:tcW w:w="619" w:type="dxa"/>
            <w:tcMar>
              <w:top w:w="55" w:type="dxa"/>
              <w:left w:w="55" w:type="dxa"/>
              <w:bottom w:w="55" w:type="dxa"/>
              <w:right w:w="55" w:type="dxa"/>
            </w:tcMar>
            <w:vAlign w:val="center"/>
          </w:tcPr>
          <w:p w:rsidR="00A75622" w:rsidRDefault="00A4286E">
            <w:pPr>
              <w:spacing w:beforeAutospacing="1" w:afterAutospacing="1" w:line="240" w:lineRule="auto"/>
              <w:ind w:firstLine="0"/>
              <w:jc w:val="center"/>
              <w:rPr>
                <w:rFonts w:ascii="宋体" w:hAnsi="宋体" w:cs="宋体"/>
                <w:kern w:val="0"/>
                <w14:ligatures w14:val="none"/>
              </w:rPr>
            </w:pPr>
            <w:r>
              <w:rPr>
                <w:rFonts w:cs="Times New Roman" w:hint="eastAsia"/>
                <w:kern w:val="0"/>
                <w:sz w:val="21"/>
                <w14:ligatures w14:val="none"/>
              </w:rPr>
              <w:t>指</w:t>
            </w:r>
          </w:p>
        </w:tc>
        <w:tc>
          <w:tcPr>
            <w:tcW w:w="5393" w:type="dxa"/>
            <w:tcMar>
              <w:top w:w="55" w:type="dxa"/>
              <w:left w:w="55" w:type="dxa"/>
              <w:bottom w:w="55" w:type="dxa"/>
              <w:right w:w="55" w:type="dxa"/>
            </w:tcMar>
            <w:vAlign w:val="center"/>
          </w:tcPr>
          <w:p w:rsidR="00A75622" w:rsidRDefault="00A4286E">
            <w:pPr>
              <w:spacing w:beforeAutospacing="1" w:afterAutospacing="1" w:line="240" w:lineRule="auto"/>
              <w:ind w:firstLine="0"/>
              <w:rPr>
                <w:rFonts w:ascii="宋体" w:hAnsi="宋体" w:cs="宋体"/>
                <w:kern w:val="0"/>
                <w14:ligatures w14:val="none"/>
              </w:rPr>
            </w:pPr>
            <w:r>
              <w:rPr>
                <w:rFonts w:cs="Times New Roman" w:hint="eastAsia"/>
                <w:kern w:val="0"/>
                <w:sz w:val="21"/>
                <w14:ligatures w14:val="none"/>
              </w:rPr>
              <w:t>《安徽省交通建设股份有限公司简式权益变动报告书》</w:t>
            </w:r>
          </w:p>
        </w:tc>
      </w:tr>
      <w:tr w:rsidR="00A75622">
        <w:trPr>
          <w:cantSplit/>
          <w:trHeight w:val="397"/>
          <w:jc w:val="center"/>
        </w:trPr>
        <w:tc>
          <w:tcPr>
            <w:tcW w:w="2620" w:type="dxa"/>
            <w:tcMar>
              <w:top w:w="55" w:type="dxa"/>
              <w:left w:w="55" w:type="dxa"/>
              <w:bottom w:w="55" w:type="dxa"/>
              <w:right w:w="55" w:type="dxa"/>
            </w:tcMar>
            <w:vAlign w:val="center"/>
          </w:tcPr>
          <w:p w:rsidR="00A75622" w:rsidRDefault="00A4286E">
            <w:pPr>
              <w:spacing w:beforeAutospacing="1" w:afterAutospacing="1" w:line="240" w:lineRule="auto"/>
              <w:ind w:firstLine="0"/>
              <w:rPr>
                <w:rFonts w:ascii="宋体" w:hAnsi="宋体" w:cs="宋体"/>
                <w:kern w:val="0"/>
                <w14:ligatures w14:val="none"/>
              </w:rPr>
            </w:pPr>
            <w:r>
              <w:rPr>
                <w:rFonts w:cs="Times New Roman" w:hint="eastAsia"/>
                <w:kern w:val="0"/>
                <w:sz w:val="21"/>
                <w14:ligatures w14:val="none"/>
              </w:rPr>
              <w:t>本次权益变动</w:t>
            </w:r>
          </w:p>
        </w:tc>
        <w:tc>
          <w:tcPr>
            <w:tcW w:w="619" w:type="dxa"/>
            <w:tcMar>
              <w:top w:w="55" w:type="dxa"/>
              <w:left w:w="55" w:type="dxa"/>
              <w:bottom w:w="55" w:type="dxa"/>
              <w:right w:w="55" w:type="dxa"/>
            </w:tcMar>
            <w:vAlign w:val="center"/>
          </w:tcPr>
          <w:p w:rsidR="00A75622" w:rsidRDefault="00A4286E">
            <w:pPr>
              <w:spacing w:beforeAutospacing="1" w:afterAutospacing="1" w:line="240" w:lineRule="auto"/>
              <w:ind w:firstLine="0"/>
              <w:jc w:val="center"/>
              <w:rPr>
                <w:rFonts w:ascii="宋体" w:hAnsi="宋体" w:cs="宋体"/>
                <w:kern w:val="0"/>
                <w14:ligatures w14:val="none"/>
              </w:rPr>
            </w:pPr>
            <w:r>
              <w:rPr>
                <w:rFonts w:cs="Times New Roman" w:hint="eastAsia"/>
                <w:kern w:val="0"/>
                <w:sz w:val="21"/>
                <w14:ligatures w14:val="none"/>
              </w:rPr>
              <w:t>指</w:t>
            </w:r>
          </w:p>
        </w:tc>
        <w:tc>
          <w:tcPr>
            <w:tcW w:w="5393" w:type="dxa"/>
            <w:tcMar>
              <w:top w:w="55" w:type="dxa"/>
              <w:left w:w="55" w:type="dxa"/>
              <w:bottom w:w="55" w:type="dxa"/>
              <w:right w:w="55" w:type="dxa"/>
            </w:tcMar>
            <w:vAlign w:val="center"/>
          </w:tcPr>
          <w:p w:rsidR="00A75622" w:rsidRDefault="00A4286E">
            <w:pPr>
              <w:spacing w:beforeAutospacing="1" w:afterAutospacing="1" w:line="240" w:lineRule="auto"/>
              <w:ind w:firstLine="0"/>
              <w:rPr>
                <w:rFonts w:ascii="宋体" w:hAnsi="宋体" w:cs="宋体"/>
                <w:kern w:val="0"/>
                <w14:ligatures w14:val="none"/>
              </w:rPr>
            </w:pPr>
            <w:proofErr w:type="gramStart"/>
            <w:r>
              <w:rPr>
                <w:rFonts w:cs="Times New Roman" w:hint="eastAsia"/>
                <w:kern w:val="0"/>
                <w:sz w:val="21"/>
                <w14:ligatures w14:val="none"/>
              </w:rPr>
              <w:t>浙经建投</w:t>
            </w:r>
            <w:proofErr w:type="gramEnd"/>
            <w:r>
              <w:rPr>
                <w:rFonts w:cs="Times New Roman" w:hint="eastAsia"/>
                <w:kern w:val="0"/>
                <w:sz w:val="21"/>
                <w14:ligatures w14:val="none"/>
              </w:rPr>
              <w:t>通过司法拍卖方式</w:t>
            </w:r>
            <w:proofErr w:type="gramStart"/>
            <w:r>
              <w:rPr>
                <w:rFonts w:cs="Times New Roman" w:hint="eastAsia"/>
                <w:kern w:val="0"/>
                <w:sz w:val="21"/>
                <w14:ligatures w14:val="none"/>
              </w:rPr>
              <w:t>取得交建股份</w:t>
            </w:r>
            <w:proofErr w:type="gramEnd"/>
            <w:r>
              <w:rPr>
                <w:rFonts w:cs="Times New Roman" w:hint="eastAsia"/>
                <w:kern w:val="0"/>
                <w:sz w:val="21"/>
                <w14:ligatures w14:val="none"/>
              </w:rPr>
              <w:t>9,795.00</w:t>
            </w:r>
            <w:r>
              <w:rPr>
                <w:rFonts w:cs="Times New Roman" w:hint="eastAsia"/>
                <w:kern w:val="0"/>
                <w:sz w:val="21"/>
                <w14:ligatures w14:val="none"/>
              </w:rPr>
              <w:t>万股股份，占上市公司总股本</w:t>
            </w:r>
            <w:r>
              <w:rPr>
                <w:rFonts w:cs="Times New Roman" w:hint="eastAsia"/>
                <w:kern w:val="0"/>
                <w:sz w:val="21"/>
                <w14:ligatures w14:val="none"/>
              </w:rPr>
              <w:t>15.83%</w:t>
            </w:r>
            <w:r>
              <w:rPr>
                <w:rFonts w:cs="Times New Roman" w:hint="eastAsia"/>
                <w:kern w:val="0"/>
                <w:sz w:val="21"/>
                <w14:ligatures w14:val="none"/>
              </w:rPr>
              <w:t>的权益变动行为</w:t>
            </w:r>
          </w:p>
        </w:tc>
      </w:tr>
      <w:tr w:rsidR="00A75622">
        <w:trPr>
          <w:cantSplit/>
          <w:trHeight w:val="397"/>
          <w:jc w:val="center"/>
        </w:trPr>
        <w:tc>
          <w:tcPr>
            <w:tcW w:w="2620" w:type="dxa"/>
            <w:tcMar>
              <w:top w:w="55" w:type="dxa"/>
              <w:left w:w="55" w:type="dxa"/>
              <w:bottom w:w="55" w:type="dxa"/>
              <w:right w:w="55" w:type="dxa"/>
            </w:tcMar>
            <w:vAlign w:val="center"/>
          </w:tcPr>
          <w:p w:rsidR="00A75622" w:rsidRDefault="00A4286E">
            <w:pPr>
              <w:spacing w:beforeAutospacing="1" w:afterAutospacing="1" w:line="240" w:lineRule="auto"/>
              <w:ind w:firstLine="0"/>
              <w:rPr>
                <w:rFonts w:cs="Times New Roman"/>
                <w:kern w:val="0"/>
                <w:sz w:val="21"/>
                <w14:ligatures w14:val="none"/>
              </w:rPr>
            </w:pPr>
            <w:r>
              <w:rPr>
                <w:rFonts w:cs="Times New Roman" w:hint="eastAsia"/>
                <w:kern w:val="0"/>
                <w:sz w:val="21"/>
                <w14:ligatures w14:val="none"/>
              </w:rPr>
              <w:t>浙</w:t>
            </w:r>
            <w:r>
              <w:rPr>
                <w:rFonts w:cs="Times New Roman"/>
                <w:kern w:val="0"/>
                <w:sz w:val="21"/>
                <w14:ligatures w14:val="none"/>
              </w:rPr>
              <w:t>交投集团</w:t>
            </w:r>
          </w:p>
        </w:tc>
        <w:tc>
          <w:tcPr>
            <w:tcW w:w="619" w:type="dxa"/>
            <w:tcMar>
              <w:top w:w="55" w:type="dxa"/>
              <w:left w:w="55" w:type="dxa"/>
              <w:bottom w:w="55" w:type="dxa"/>
              <w:right w:w="55" w:type="dxa"/>
            </w:tcMar>
            <w:vAlign w:val="center"/>
          </w:tcPr>
          <w:p w:rsidR="00A75622" w:rsidRDefault="00A4286E">
            <w:pPr>
              <w:spacing w:beforeAutospacing="1" w:afterAutospacing="1" w:line="240" w:lineRule="auto"/>
              <w:ind w:firstLine="0"/>
              <w:jc w:val="center"/>
              <w:rPr>
                <w:rFonts w:cs="Times New Roman"/>
                <w:kern w:val="0"/>
                <w:sz w:val="21"/>
                <w14:ligatures w14:val="none"/>
              </w:rPr>
            </w:pPr>
            <w:r>
              <w:rPr>
                <w:rFonts w:cs="Times New Roman" w:hint="eastAsia"/>
                <w:kern w:val="0"/>
                <w:sz w:val="21"/>
                <w14:ligatures w14:val="none"/>
              </w:rPr>
              <w:t>指</w:t>
            </w:r>
          </w:p>
        </w:tc>
        <w:tc>
          <w:tcPr>
            <w:tcW w:w="5393" w:type="dxa"/>
            <w:tcMar>
              <w:top w:w="55" w:type="dxa"/>
              <w:left w:w="55" w:type="dxa"/>
              <w:bottom w:w="55" w:type="dxa"/>
              <w:right w:w="55" w:type="dxa"/>
            </w:tcMar>
            <w:vAlign w:val="center"/>
          </w:tcPr>
          <w:p w:rsidR="00A75622" w:rsidRDefault="00A4286E">
            <w:pPr>
              <w:spacing w:beforeAutospacing="1" w:afterAutospacing="1" w:line="240" w:lineRule="auto"/>
              <w:ind w:firstLine="0"/>
              <w:rPr>
                <w:rFonts w:cs="Times New Roman"/>
                <w:kern w:val="0"/>
                <w:sz w:val="21"/>
                <w14:ligatures w14:val="none"/>
              </w:rPr>
            </w:pPr>
            <w:r>
              <w:rPr>
                <w:rFonts w:cs="Times New Roman"/>
                <w:kern w:val="0"/>
                <w:sz w:val="21"/>
                <w14:ligatures w14:val="none"/>
              </w:rPr>
              <w:t>浙江省交通投资集团有限公司</w:t>
            </w:r>
          </w:p>
        </w:tc>
      </w:tr>
      <w:tr w:rsidR="00A75622">
        <w:trPr>
          <w:cantSplit/>
          <w:trHeight w:val="397"/>
          <w:jc w:val="center"/>
        </w:trPr>
        <w:tc>
          <w:tcPr>
            <w:tcW w:w="2620" w:type="dxa"/>
            <w:tcMar>
              <w:top w:w="55" w:type="dxa"/>
              <w:left w:w="55" w:type="dxa"/>
              <w:bottom w:w="55" w:type="dxa"/>
              <w:right w:w="55" w:type="dxa"/>
            </w:tcMar>
            <w:vAlign w:val="center"/>
          </w:tcPr>
          <w:p w:rsidR="00A75622" w:rsidRDefault="00A4286E">
            <w:pPr>
              <w:spacing w:beforeAutospacing="1" w:afterAutospacing="1" w:line="240" w:lineRule="auto"/>
              <w:ind w:firstLine="0"/>
              <w:rPr>
                <w:rFonts w:ascii="宋体" w:hAnsi="宋体" w:cs="宋体"/>
                <w:kern w:val="0"/>
                <w14:ligatures w14:val="none"/>
              </w:rPr>
            </w:pPr>
            <w:r>
              <w:rPr>
                <w:rFonts w:cs="Times New Roman" w:hint="eastAsia"/>
                <w:kern w:val="0"/>
                <w:sz w:val="21"/>
                <w14:ligatures w14:val="none"/>
              </w:rPr>
              <w:t>中国证监会</w:t>
            </w:r>
          </w:p>
        </w:tc>
        <w:tc>
          <w:tcPr>
            <w:tcW w:w="619" w:type="dxa"/>
            <w:tcMar>
              <w:top w:w="55" w:type="dxa"/>
              <w:left w:w="55" w:type="dxa"/>
              <w:bottom w:w="55" w:type="dxa"/>
              <w:right w:w="55" w:type="dxa"/>
            </w:tcMar>
            <w:vAlign w:val="center"/>
          </w:tcPr>
          <w:p w:rsidR="00A75622" w:rsidRDefault="00A4286E">
            <w:pPr>
              <w:spacing w:beforeAutospacing="1" w:afterAutospacing="1" w:line="240" w:lineRule="auto"/>
              <w:ind w:firstLine="0"/>
              <w:jc w:val="center"/>
              <w:rPr>
                <w:rFonts w:ascii="宋体" w:hAnsi="宋体" w:cs="宋体"/>
                <w:kern w:val="0"/>
                <w14:ligatures w14:val="none"/>
              </w:rPr>
            </w:pPr>
            <w:r>
              <w:rPr>
                <w:rFonts w:cs="Times New Roman" w:hint="eastAsia"/>
                <w:kern w:val="0"/>
                <w:sz w:val="21"/>
                <w14:ligatures w14:val="none"/>
              </w:rPr>
              <w:t>指</w:t>
            </w:r>
          </w:p>
        </w:tc>
        <w:tc>
          <w:tcPr>
            <w:tcW w:w="5393" w:type="dxa"/>
            <w:tcMar>
              <w:top w:w="55" w:type="dxa"/>
              <w:left w:w="55" w:type="dxa"/>
              <w:bottom w:w="55" w:type="dxa"/>
              <w:right w:w="55" w:type="dxa"/>
            </w:tcMar>
            <w:vAlign w:val="center"/>
          </w:tcPr>
          <w:p w:rsidR="00A75622" w:rsidRDefault="00A4286E">
            <w:pPr>
              <w:spacing w:beforeAutospacing="1" w:afterAutospacing="1" w:line="240" w:lineRule="auto"/>
              <w:ind w:firstLine="0"/>
              <w:rPr>
                <w:rFonts w:ascii="宋体" w:hAnsi="宋体" w:cs="宋体"/>
                <w:kern w:val="0"/>
                <w14:ligatures w14:val="none"/>
              </w:rPr>
            </w:pPr>
            <w:r>
              <w:rPr>
                <w:rFonts w:cs="Times New Roman" w:hint="eastAsia"/>
                <w:kern w:val="0"/>
                <w:sz w:val="21"/>
                <w14:ligatures w14:val="none"/>
              </w:rPr>
              <w:t>中国证券监督管理委员会</w:t>
            </w:r>
          </w:p>
        </w:tc>
      </w:tr>
      <w:tr w:rsidR="00A75622">
        <w:trPr>
          <w:cantSplit/>
          <w:trHeight w:val="397"/>
          <w:jc w:val="center"/>
        </w:trPr>
        <w:tc>
          <w:tcPr>
            <w:tcW w:w="2620" w:type="dxa"/>
            <w:tcMar>
              <w:top w:w="55" w:type="dxa"/>
              <w:left w:w="55" w:type="dxa"/>
              <w:bottom w:w="55" w:type="dxa"/>
              <w:right w:w="55" w:type="dxa"/>
            </w:tcMar>
            <w:vAlign w:val="center"/>
          </w:tcPr>
          <w:p w:rsidR="00A75622" w:rsidRDefault="00A4286E">
            <w:pPr>
              <w:spacing w:beforeAutospacing="1" w:afterAutospacing="1" w:line="240" w:lineRule="auto"/>
              <w:ind w:firstLine="0"/>
              <w:rPr>
                <w:rFonts w:cs="Times New Roman"/>
                <w:kern w:val="0"/>
                <w:sz w:val="21"/>
                <w14:ligatures w14:val="none"/>
              </w:rPr>
            </w:pPr>
            <w:r>
              <w:rPr>
                <w:rFonts w:cs="Times New Roman"/>
                <w:kern w:val="0"/>
                <w:sz w:val="21"/>
                <w14:ligatures w14:val="none"/>
              </w:rPr>
              <w:t>深交所</w:t>
            </w:r>
          </w:p>
        </w:tc>
        <w:tc>
          <w:tcPr>
            <w:tcW w:w="619" w:type="dxa"/>
            <w:tcMar>
              <w:top w:w="55" w:type="dxa"/>
              <w:left w:w="55" w:type="dxa"/>
              <w:bottom w:w="55" w:type="dxa"/>
              <w:right w:w="55" w:type="dxa"/>
            </w:tcMar>
            <w:vAlign w:val="center"/>
          </w:tcPr>
          <w:p w:rsidR="00A75622" w:rsidRDefault="00A4286E">
            <w:pPr>
              <w:spacing w:beforeAutospacing="1" w:afterAutospacing="1" w:line="240" w:lineRule="auto"/>
              <w:ind w:firstLine="0"/>
              <w:jc w:val="center"/>
              <w:rPr>
                <w:rFonts w:cs="Times New Roman"/>
                <w:kern w:val="0"/>
                <w:sz w:val="21"/>
                <w14:ligatures w14:val="none"/>
              </w:rPr>
            </w:pPr>
            <w:r>
              <w:rPr>
                <w:rFonts w:cs="Times New Roman" w:hint="eastAsia"/>
                <w:kern w:val="0"/>
                <w:sz w:val="21"/>
                <w14:ligatures w14:val="none"/>
              </w:rPr>
              <w:t>指</w:t>
            </w:r>
          </w:p>
        </w:tc>
        <w:tc>
          <w:tcPr>
            <w:tcW w:w="5393" w:type="dxa"/>
            <w:tcMar>
              <w:top w:w="55" w:type="dxa"/>
              <w:left w:w="55" w:type="dxa"/>
              <w:bottom w:w="55" w:type="dxa"/>
              <w:right w:w="55" w:type="dxa"/>
            </w:tcMar>
            <w:vAlign w:val="center"/>
          </w:tcPr>
          <w:p w:rsidR="00A75622" w:rsidRDefault="00A4286E">
            <w:pPr>
              <w:spacing w:beforeAutospacing="1" w:afterAutospacing="1" w:line="240" w:lineRule="auto"/>
              <w:ind w:firstLine="0"/>
              <w:rPr>
                <w:rFonts w:cs="Times New Roman"/>
                <w:kern w:val="0"/>
                <w:sz w:val="21"/>
                <w14:ligatures w14:val="none"/>
              </w:rPr>
            </w:pPr>
            <w:r>
              <w:rPr>
                <w:rFonts w:cs="Times New Roman"/>
                <w:kern w:val="0"/>
                <w:sz w:val="21"/>
                <w14:ligatures w14:val="none"/>
              </w:rPr>
              <w:t>深圳证券交易所</w:t>
            </w:r>
          </w:p>
        </w:tc>
      </w:tr>
      <w:tr w:rsidR="00A75622">
        <w:trPr>
          <w:cantSplit/>
          <w:trHeight w:val="397"/>
          <w:jc w:val="center"/>
        </w:trPr>
        <w:tc>
          <w:tcPr>
            <w:tcW w:w="2620" w:type="dxa"/>
            <w:tcMar>
              <w:top w:w="55" w:type="dxa"/>
              <w:left w:w="55" w:type="dxa"/>
              <w:bottom w:w="55" w:type="dxa"/>
              <w:right w:w="55" w:type="dxa"/>
            </w:tcMar>
            <w:vAlign w:val="center"/>
          </w:tcPr>
          <w:p w:rsidR="00A75622" w:rsidRDefault="00A4286E">
            <w:pPr>
              <w:spacing w:beforeAutospacing="1" w:afterAutospacing="1" w:line="240" w:lineRule="auto"/>
              <w:ind w:firstLine="0"/>
              <w:rPr>
                <w:rFonts w:cs="Times New Roman"/>
                <w:kern w:val="0"/>
                <w:sz w:val="21"/>
                <w14:ligatures w14:val="none"/>
              </w:rPr>
            </w:pPr>
            <w:r>
              <w:rPr>
                <w:rFonts w:cs="Times New Roman"/>
                <w:kern w:val="0"/>
                <w:sz w:val="21"/>
                <w14:ligatures w14:val="none"/>
              </w:rPr>
              <w:t>上交所</w:t>
            </w:r>
          </w:p>
        </w:tc>
        <w:tc>
          <w:tcPr>
            <w:tcW w:w="619" w:type="dxa"/>
            <w:tcMar>
              <w:top w:w="55" w:type="dxa"/>
              <w:left w:w="55" w:type="dxa"/>
              <w:bottom w:w="55" w:type="dxa"/>
              <w:right w:w="55" w:type="dxa"/>
            </w:tcMar>
            <w:vAlign w:val="center"/>
          </w:tcPr>
          <w:p w:rsidR="00A75622" w:rsidRDefault="00A4286E">
            <w:pPr>
              <w:spacing w:beforeAutospacing="1" w:afterAutospacing="1" w:line="240" w:lineRule="auto"/>
              <w:ind w:firstLine="0"/>
              <w:jc w:val="center"/>
              <w:rPr>
                <w:rFonts w:cs="Times New Roman"/>
                <w:kern w:val="0"/>
                <w:sz w:val="21"/>
                <w14:ligatures w14:val="none"/>
              </w:rPr>
            </w:pPr>
            <w:r>
              <w:rPr>
                <w:rFonts w:cs="Times New Roman" w:hint="eastAsia"/>
                <w:kern w:val="0"/>
                <w:sz w:val="21"/>
                <w14:ligatures w14:val="none"/>
              </w:rPr>
              <w:t>指</w:t>
            </w:r>
          </w:p>
        </w:tc>
        <w:tc>
          <w:tcPr>
            <w:tcW w:w="5393" w:type="dxa"/>
            <w:tcMar>
              <w:top w:w="55" w:type="dxa"/>
              <w:left w:w="55" w:type="dxa"/>
              <w:bottom w:w="55" w:type="dxa"/>
              <w:right w:w="55" w:type="dxa"/>
            </w:tcMar>
            <w:vAlign w:val="center"/>
          </w:tcPr>
          <w:p w:rsidR="00A75622" w:rsidRDefault="00A4286E">
            <w:pPr>
              <w:spacing w:beforeAutospacing="1" w:afterAutospacing="1" w:line="240" w:lineRule="auto"/>
              <w:ind w:firstLine="0"/>
              <w:rPr>
                <w:rFonts w:cs="Times New Roman"/>
                <w:kern w:val="0"/>
                <w:sz w:val="21"/>
                <w14:ligatures w14:val="none"/>
              </w:rPr>
            </w:pPr>
            <w:r>
              <w:rPr>
                <w:rFonts w:cs="Times New Roman"/>
                <w:kern w:val="0"/>
                <w:sz w:val="21"/>
                <w14:ligatures w14:val="none"/>
              </w:rPr>
              <w:t>上海证券交易所</w:t>
            </w:r>
          </w:p>
        </w:tc>
      </w:tr>
      <w:tr w:rsidR="00A75622">
        <w:trPr>
          <w:cantSplit/>
          <w:trHeight w:val="397"/>
          <w:jc w:val="center"/>
        </w:trPr>
        <w:tc>
          <w:tcPr>
            <w:tcW w:w="2620" w:type="dxa"/>
            <w:tcMar>
              <w:top w:w="55" w:type="dxa"/>
              <w:left w:w="55" w:type="dxa"/>
              <w:bottom w:w="55" w:type="dxa"/>
              <w:right w:w="55" w:type="dxa"/>
            </w:tcMar>
            <w:vAlign w:val="center"/>
          </w:tcPr>
          <w:p w:rsidR="00A75622" w:rsidRDefault="00A4286E">
            <w:pPr>
              <w:spacing w:beforeAutospacing="1" w:afterAutospacing="1" w:line="240" w:lineRule="auto"/>
              <w:ind w:firstLine="0"/>
              <w:rPr>
                <w:rFonts w:cs="Times New Roman"/>
                <w:kern w:val="0"/>
                <w:sz w:val="21"/>
                <w14:ligatures w14:val="none"/>
              </w:rPr>
            </w:pPr>
            <w:proofErr w:type="gramStart"/>
            <w:r>
              <w:rPr>
                <w:rFonts w:cs="Times New Roman"/>
                <w:kern w:val="0"/>
                <w:sz w:val="21"/>
                <w14:ligatures w14:val="none"/>
              </w:rPr>
              <w:t>港交所</w:t>
            </w:r>
            <w:proofErr w:type="gramEnd"/>
          </w:p>
        </w:tc>
        <w:tc>
          <w:tcPr>
            <w:tcW w:w="619" w:type="dxa"/>
            <w:tcMar>
              <w:top w:w="55" w:type="dxa"/>
              <w:left w:w="55" w:type="dxa"/>
              <w:bottom w:w="55" w:type="dxa"/>
              <w:right w:w="55" w:type="dxa"/>
            </w:tcMar>
            <w:vAlign w:val="center"/>
          </w:tcPr>
          <w:p w:rsidR="00A75622" w:rsidRDefault="00A4286E">
            <w:pPr>
              <w:spacing w:beforeAutospacing="1" w:afterAutospacing="1" w:line="240" w:lineRule="auto"/>
              <w:ind w:firstLine="0"/>
              <w:jc w:val="center"/>
              <w:rPr>
                <w:rFonts w:cs="Times New Roman"/>
                <w:kern w:val="0"/>
                <w:sz w:val="21"/>
                <w14:ligatures w14:val="none"/>
              </w:rPr>
            </w:pPr>
            <w:r>
              <w:rPr>
                <w:rFonts w:cs="Times New Roman" w:hint="eastAsia"/>
                <w:kern w:val="0"/>
                <w:sz w:val="21"/>
                <w14:ligatures w14:val="none"/>
              </w:rPr>
              <w:t>指</w:t>
            </w:r>
          </w:p>
        </w:tc>
        <w:tc>
          <w:tcPr>
            <w:tcW w:w="5393" w:type="dxa"/>
            <w:tcMar>
              <w:top w:w="55" w:type="dxa"/>
              <w:left w:w="55" w:type="dxa"/>
              <w:bottom w:w="55" w:type="dxa"/>
              <w:right w:w="55" w:type="dxa"/>
            </w:tcMar>
            <w:vAlign w:val="center"/>
          </w:tcPr>
          <w:p w:rsidR="00A75622" w:rsidRDefault="00A4286E">
            <w:pPr>
              <w:spacing w:beforeAutospacing="1" w:afterAutospacing="1" w:line="240" w:lineRule="auto"/>
              <w:ind w:firstLine="0"/>
              <w:rPr>
                <w:rFonts w:cs="Times New Roman"/>
                <w:kern w:val="0"/>
                <w:sz w:val="21"/>
                <w14:ligatures w14:val="none"/>
              </w:rPr>
            </w:pPr>
            <w:r>
              <w:rPr>
                <w:rFonts w:cs="Times New Roman"/>
                <w:kern w:val="0"/>
                <w:sz w:val="21"/>
                <w14:ligatures w14:val="none"/>
              </w:rPr>
              <w:t>香港联合交易所有限公司</w:t>
            </w:r>
          </w:p>
        </w:tc>
      </w:tr>
      <w:tr w:rsidR="00A75622">
        <w:trPr>
          <w:cantSplit/>
          <w:trHeight w:val="397"/>
          <w:jc w:val="center"/>
        </w:trPr>
        <w:tc>
          <w:tcPr>
            <w:tcW w:w="2620" w:type="dxa"/>
            <w:tcMar>
              <w:top w:w="55" w:type="dxa"/>
              <w:left w:w="55" w:type="dxa"/>
              <w:bottom w:w="55" w:type="dxa"/>
              <w:right w:w="55" w:type="dxa"/>
            </w:tcMar>
            <w:vAlign w:val="center"/>
          </w:tcPr>
          <w:p w:rsidR="00A75622" w:rsidRDefault="00A4286E">
            <w:pPr>
              <w:spacing w:beforeAutospacing="1" w:afterAutospacing="1" w:line="240" w:lineRule="auto"/>
              <w:ind w:firstLine="0"/>
              <w:rPr>
                <w:rFonts w:ascii="宋体" w:hAnsi="宋体" w:cs="宋体"/>
                <w:kern w:val="0"/>
                <w14:ligatures w14:val="none"/>
              </w:rPr>
            </w:pPr>
            <w:r>
              <w:rPr>
                <w:rFonts w:cs="Times New Roman" w:hint="eastAsia"/>
                <w:kern w:val="0"/>
                <w:sz w:val="21"/>
                <w14:ligatures w14:val="none"/>
              </w:rPr>
              <w:t>元、万元、亿元</w:t>
            </w:r>
          </w:p>
        </w:tc>
        <w:tc>
          <w:tcPr>
            <w:tcW w:w="619" w:type="dxa"/>
            <w:tcMar>
              <w:top w:w="55" w:type="dxa"/>
              <w:left w:w="55" w:type="dxa"/>
              <w:bottom w:w="55" w:type="dxa"/>
              <w:right w:w="55" w:type="dxa"/>
            </w:tcMar>
            <w:vAlign w:val="center"/>
          </w:tcPr>
          <w:p w:rsidR="00A75622" w:rsidRDefault="00A4286E">
            <w:pPr>
              <w:spacing w:beforeAutospacing="1" w:afterAutospacing="1" w:line="240" w:lineRule="auto"/>
              <w:ind w:firstLine="0"/>
              <w:jc w:val="center"/>
              <w:rPr>
                <w:rFonts w:ascii="宋体" w:hAnsi="宋体" w:cs="宋体"/>
                <w:kern w:val="0"/>
                <w14:ligatures w14:val="none"/>
              </w:rPr>
            </w:pPr>
            <w:r>
              <w:rPr>
                <w:rFonts w:cs="Times New Roman" w:hint="eastAsia"/>
                <w:kern w:val="0"/>
                <w:sz w:val="21"/>
                <w14:ligatures w14:val="none"/>
              </w:rPr>
              <w:t>指</w:t>
            </w:r>
          </w:p>
        </w:tc>
        <w:tc>
          <w:tcPr>
            <w:tcW w:w="5393" w:type="dxa"/>
            <w:tcMar>
              <w:top w:w="55" w:type="dxa"/>
              <w:left w:w="55" w:type="dxa"/>
              <w:bottom w:w="55" w:type="dxa"/>
              <w:right w:w="55" w:type="dxa"/>
            </w:tcMar>
            <w:vAlign w:val="center"/>
          </w:tcPr>
          <w:p w:rsidR="00A75622" w:rsidRDefault="00A4286E">
            <w:pPr>
              <w:spacing w:beforeAutospacing="1" w:afterAutospacing="1" w:line="240" w:lineRule="auto"/>
              <w:ind w:firstLine="0"/>
              <w:rPr>
                <w:rFonts w:ascii="宋体" w:hAnsi="宋体" w:cs="宋体"/>
                <w:kern w:val="0"/>
                <w14:ligatures w14:val="none"/>
              </w:rPr>
            </w:pPr>
            <w:r>
              <w:rPr>
                <w:rFonts w:cs="Times New Roman" w:hint="eastAsia"/>
                <w:kern w:val="0"/>
                <w:sz w:val="21"/>
                <w14:ligatures w14:val="none"/>
              </w:rPr>
              <w:t>人民币元、人民币万元、人民币亿元</w:t>
            </w:r>
          </w:p>
        </w:tc>
      </w:tr>
    </w:tbl>
    <w:p w:rsidR="00A75622" w:rsidRDefault="00A4286E">
      <w:pPr>
        <w:spacing w:line="240" w:lineRule="auto"/>
        <w:ind w:firstLine="0"/>
        <w:rPr>
          <w:rFonts w:ascii="宋体" w:hAnsi="宋体" w:cs="宋体"/>
          <w:kern w:val="0"/>
          <w14:ligatures w14:val="none"/>
        </w:rPr>
      </w:pPr>
      <w:r>
        <w:rPr>
          <w:rFonts w:cs="Times New Roman" w:hint="eastAsia"/>
          <w:kern w:val="0"/>
          <w:sz w:val="21"/>
          <w14:ligatures w14:val="none"/>
        </w:rPr>
        <w:t>注：本报告书中数值若出现总数与各分项数值之和尾数不符的情况，均为四舍五入原因造成。</w:t>
      </w:r>
    </w:p>
    <w:p w:rsidR="00A75622" w:rsidRDefault="00A75622"/>
    <w:p w:rsidR="00A75622" w:rsidRDefault="00A75622"/>
    <w:p w:rsidR="00A75622" w:rsidRDefault="00A75622"/>
    <w:p w:rsidR="00A75622" w:rsidRDefault="00A75622"/>
    <w:p w:rsidR="00A75622" w:rsidRDefault="00A75622"/>
    <w:p w:rsidR="00A75622" w:rsidRDefault="00A75622">
      <w:pPr>
        <w:sectPr w:rsidR="00A75622">
          <w:pgSz w:w="11906" w:h="16838"/>
          <w:pgMar w:top="1440" w:right="1800" w:bottom="1440" w:left="1800" w:header="851" w:footer="992" w:gutter="0"/>
          <w:cols w:space="425"/>
          <w:docGrid w:type="lines" w:linePitch="312"/>
        </w:sectPr>
      </w:pPr>
    </w:p>
    <w:p w:rsidR="00A75622" w:rsidRDefault="00A4286E">
      <w:pPr>
        <w:pStyle w:val="1"/>
        <w:ind w:firstLine="0"/>
        <w:jc w:val="center"/>
        <w:rPr>
          <w:rFonts w:ascii="黑体" w:eastAsia="黑体" w:hAnsi="黑体" w:cs="Times New Roman"/>
          <w:bCs/>
          <w:szCs w:val="32"/>
        </w:rPr>
      </w:pPr>
      <w:bookmarkStart w:id="2" w:name="_Toc234577876"/>
      <w:r>
        <w:rPr>
          <w:rFonts w:ascii="Times New Roman" w:eastAsia="黑体" w:hAnsi="Times New Roman" w:cs="Times New Roman" w:hint="eastAsia"/>
          <w:bCs/>
          <w:szCs w:val="32"/>
        </w:rPr>
        <w:lastRenderedPageBreak/>
        <w:t>第一节</w:t>
      </w:r>
      <w:r>
        <w:rPr>
          <w:rFonts w:ascii="Times New Roman" w:eastAsia="黑体" w:hAnsi="Times New Roman" w:cs="Times New Roman" w:hint="eastAsia"/>
          <w:bCs/>
          <w:szCs w:val="32"/>
        </w:rPr>
        <w:t xml:space="preserve"> </w:t>
      </w:r>
      <w:r>
        <w:rPr>
          <w:rFonts w:ascii="Times New Roman" w:eastAsia="黑体" w:hAnsi="Times New Roman" w:cs="Times New Roman" w:hint="eastAsia"/>
          <w:bCs/>
          <w:szCs w:val="32"/>
        </w:rPr>
        <w:t>信息披露义务人介绍</w:t>
      </w:r>
      <w:bookmarkStart w:id="3" w:name="_Toc233206977"/>
      <w:bookmarkEnd w:id="2"/>
    </w:p>
    <w:p w:rsidR="00A75622" w:rsidRDefault="00A4286E">
      <w:pPr>
        <w:pStyle w:val="2"/>
        <w:ind w:firstLine="0"/>
        <w:rPr>
          <w:rFonts w:ascii="黑体" w:eastAsia="黑体" w:hAnsi="黑体" w:cs="Times New Roman"/>
          <w:bCs/>
          <w:szCs w:val="30"/>
        </w:rPr>
      </w:pPr>
      <w:r>
        <w:rPr>
          <w:rFonts w:ascii="Times New Roman" w:eastAsia="黑体" w:hAnsi="Times New Roman" w:cs="Times New Roman" w:hint="eastAsia"/>
          <w:bCs/>
          <w:szCs w:val="30"/>
        </w:rPr>
        <w:t>一、信息披露义务人基本情况</w:t>
      </w:r>
      <w:bookmarkEnd w:id="3"/>
    </w:p>
    <w:tbl>
      <w:tblPr>
        <w:tblStyle w:val="a8"/>
        <w:tblW w:w="8294"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970"/>
        <w:gridCol w:w="6324"/>
      </w:tblGrid>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企业名称</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浙江省经济建设投资有限公司</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注册地</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浙江省杭州市天目山路</w:t>
            </w:r>
            <w:r>
              <w:rPr>
                <w:rFonts w:cs="Times New Roman" w:hint="eastAsia"/>
                <w:kern w:val="0"/>
                <w:sz w:val="21"/>
                <w:szCs w:val="21"/>
                <w14:ligatures w14:val="none"/>
              </w:rPr>
              <w:t>166</w:t>
            </w:r>
            <w:r>
              <w:rPr>
                <w:rFonts w:cs="Times New Roman" w:hint="eastAsia"/>
                <w:kern w:val="0"/>
                <w:sz w:val="21"/>
                <w:szCs w:val="21"/>
                <w14:ligatures w14:val="none"/>
              </w:rPr>
              <w:t>号</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法定代表人</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李文明</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注册资本</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555,615.95651</w:t>
            </w:r>
            <w:r>
              <w:rPr>
                <w:rFonts w:cs="Times New Roman" w:hint="eastAsia"/>
                <w:kern w:val="0"/>
                <w:sz w:val="21"/>
                <w:szCs w:val="21"/>
                <w14:ligatures w14:val="none"/>
              </w:rPr>
              <w:t>万元</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统一社会信用代码</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913300001429118031</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公司类型</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有限责任公司（</w:t>
            </w:r>
            <w:r>
              <w:rPr>
                <w:rFonts w:cs="Times New Roman"/>
                <w:kern w:val="0"/>
                <w:sz w:val="21"/>
                <w:szCs w:val="21"/>
                <w14:ligatures w14:val="none"/>
              </w:rPr>
              <w:t>非自然人投资或控股的法人独资</w:t>
            </w:r>
            <w:r>
              <w:rPr>
                <w:rFonts w:cs="Times New Roman" w:hint="eastAsia"/>
                <w:kern w:val="0"/>
                <w:sz w:val="21"/>
                <w:szCs w:val="21"/>
                <w14:ligatures w14:val="none"/>
              </w:rPr>
              <w:t>）</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经营范围</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经济建设项目的投资、开发、经营，房地产的投资；金属材料，化工原料及产品（不含危险品），建筑材料，纺织原料，橡胶及制品，木材，胶合板，造纸原料，矿产品，机电设备的销售；旅游服务，经营进出口业务（国家法律法规禁止限制的除外），地下工程设备的制造、维修和销售。（依法须经批准的项目，经相关部门批准后方可开展经营活动）。</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成立日期</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1988</w:t>
            </w:r>
            <w:r>
              <w:rPr>
                <w:rFonts w:cs="Times New Roman" w:hint="eastAsia"/>
                <w:kern w:val="0"/>
                <w:sz w:val="21"/>
                <w:szCs w:val="21"/>
                <w14:ligatures w14:val="none"/>
              </w:rPr>
              <w:t>年</w:t>
            </w:r>
            <w:r>
              <w:rPr>
                <w:rFonts w:cs="Times New Roman" w:hint="eastAsia"/>
                <w:kern w:val="0"/>
                <w:sz w:val="21"/>
                <w:szCs w:val="21"/>
                <w14:ligatures w14:val="none"/>
              </w:rPr>
              <w:t>1</w:t>
            </w:r>
            <w:r>
              <w:rPr>
                <w:rFonts w:cs="Times New Roman" w:hint="eastAsia"/>
                <w:kern w:val="0"/>
                <w:sz w:val="21"/>
                <w:szCs w:val="21"/>
                <w14:ligatures w14:val="none"/>
              </w:rPr>
              <w:t>月</w:t>
            </w:r>
            <w:r>
              <w:rPr>
                <w:rFonts w:cs="Times New Roman" w:hint="eastAsia"/>
                <w:kern w:val="0"/>
                <w:sz w:val="21"/>
                <w:szCs w:val="21"/>
                <w14:ligatures w14:val="none"/>
              </w:rPr>
              <w:t>28</w:t>
            </w:r>
            <w:r>
              <w:rPr>
                <w:rFonts w:cs="Times New Roman" w:hint="eastAsia"/>
                <w:kern w:val="0"/>
                <w:sz w:val="21"/>
                <w:szCs w:val="21"/>
                <w14:ligatures w14:val="none"/>
              </w:rPr>
              <w:t>日</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经营期限</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 xml:space="preserve">1988-01-28 </w:t>
            </w:r>
            <w:r>
              <w:rPr>
                <w:rFonts w:cs="Times New Roman"/>
                <w:kern w:val="0"/>
                <w:sz w:val="21"/>
                <w:szCs w:val="21"/>
                <w14:ligatures w14:val="none"/>
              </w:rPr>
              <w:t>至</w:t>
            </w:r>
            <w:r>
              <w:rPr>
                <w:rFonts w:cs="Times New Roman"/>
                <w:kern w:val="0"/>
                <w:sz w:val="21"/>
                <w:szCs w:val="21"/>
                <w14:ligatures w14:val="none"/>
              </w:rPr>
              <w:t>9999-12-31</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通讯地址</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浙江省杭州市拱</w:t>
            </w:r>
            <w:proofErr w:type="gramStart"/>
            <w:r>
              <w:rPr>
                <w:rFonts w:cs="Times New Roman"/>
                <w:kern w:val="0"/>
                <w:sz w:val="21"/>
                <w:szCs w:val="21"/>
                <w14:ligatures w14:val="none"/>
              </w:rPr>
              <w:t>墅</w:t>
            </w:r>
            <w:proofErr w:type="gramEnd"/>
            <w:r>
              <w:rPr>
                <w:rFonts w:cs="Times New Roman"/>
                <w:kern w:val="0"/>
                <w:sz w:val="21"/>
                <w:szCs w:val="21"/>
                <w14:ligatures w14:val="none"/>
              </w:rPr>
              <w:t>区朝晖街道</w:t>
            </w:r>
            <w:proofErr w:type="gramStart"/>
            <w:r>
              <w:rPr>
                <w:rFonts w:cs="Times New Roman"/>
                <w:kern w:val="0"/>
                <w:sz w:val="21"/>
                <w:szCs w:val="21"/>
                <w14:ligatures w14:val="none"/>
              </w:rPr>
              <w:t>文晖路</w:t>
            </w:r>
            <w:r>
              <w:rPr>
                <w:rFonts w:cs="Times New Roman"/>
                <w:kern w:val="0"/>
                <w:sz w:val="21"/>
                <w:szCs w:val="21"/>
                <w14:ligatures w14:val="none"/>
              </w:rPr>
              <w:t>303</w:t>
            </w:r>
            <w:r>
              <w:rPr>
                <w:rFonts w:cs="Times New Roman"/>
                <w:kern w:val="0"/>
                <w:sz w:val="21"/>
                <w:szCs w:val="21"/>
                <w14:ligatures w14:val="none"/>
              </w:rPr>
              <w:t>号</w:t>
            </w:r>
            <w:proofErr w:type="gramEnd"/>
            <w:r>
              <w:rPr>
                <w:rFonts w:cs="Times New Roman"/>
                <w:kern w:val="0"/>
                <w:sz w:val="21"/>
                <w:szCs w:val="21"/>
                <w14:ligatures w14:val="none"/>
              </w:rPr>
              <w:t>浙江交通大楼</w:t>
            </w:r>
            <w:r>
              <w:rPr>
                <w:rFonts w:cs="Times New Roman"/>
                <w:kern w:val="0"/>
                <w:sz w:val="21"/>
                <w:szCs w:val="21"/>
                <w14:ligatures w14:val="none"/>
              </w:rPr>
              <w:t>16-18F</w:t>
            </w:r>
          </w:p>
        </w:tc>
      </w:tr>
    </w:tbl>
    <w:p w:rsidR="00A75622" w:rsidRDefault="00A4286E">
      <w:pPr>
        <w:pStyle w:val="2"/>
        <w:ind w:firstLine="0"/>
        <w:rPr>
          <w:rFonts w:ascii="黑体" w:eastAsia="黑体" w:hAnsi="黑体" w:cs="Times New Roman"/>
          <w:bCs/>
          <w:szCs w:val="30"/>
        </w:rPr>
      </w:pPr>
      <w:r>
        <w:rPr>
          <w:rFonts w:ascii="Times New Roman" w:eastAsia="黑体" w:hAnsi="Times New Roman" w:cs="Times New Roman" w:hint="eastAsia"/>
          <w:bCs/>
          <w:szCs w:val="30"/>
        </w:rPr>
        <w:t>二、信息披露义务人的股权结构及控制关系</w:t>
      </w:r>
      <w:bookmarkStart w:id="4" w:name="_Toc233206979"/>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截至本报告书签署日，信息披露义务人的股权结构情况如下：</w:t>
      </w:r>
    </w:p>
    <w:tbl>
      <w:tblPr>
        <w:tblStyle w:val="a8"/>
        <w:tblW w:w="8294"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792"/>
        <w:gridCol w:w="3528"/>
        <w:gridCol w:w="1987"/>
        <w:gridCol w:w="1987"/>
      </w:tblGrid>
      <w:tr w:rsidR="00A75622">
        <w:trPr>
          <w:cantSplit/>
          <w:trHeight w:val="397"/>
          <w:tblHeader/>
          <w:jc w:val="center"/>
        </w:trPr>
        <w:tc>
          <w:tcPr>
            <w:tcW w:w="792"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序号</w:t>
            </w:r>
          </w:p>
        </w:tc>
        <w:tc>
          <w:tcPr>
            <w:tcW w:w="3528"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股东名称</w:t>
            </w:r>
          </w:p>
        </w:tc>
        <w:tc>
          <w:tcPr>
            <w:tcW w:w="1987"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出资额（万元）</w:t>
            </w:r>
          </w:p>
        </w:tc>
        <w:tc>
          <w:tcPr>
            <w:tcW w:w="1987"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持股比例</w:t>
            </w:r>
          </w:p>
        </w:tc>
      </w:tr>
      <w:tr w:rsidR="00A75622">
        <w:trPr>
          <w:cantSplit/>
          <w:trHeight w:val="397"/>
          <w:jc w:val="center"/>
        </w:trPr>
        <w:tc>
          <w:tcPr>
            <w:tcW w:w="792"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1</w:t>
            </w:r>
          </w:p>
        </w:tc>
        <w:tc>
          <w:tcPr>
            <w:tcW w:w="3528"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浙江省交通投资集团有限公司</w:t>
            </w:r>
          </w:p>
        </w:tc>
        <w:tc>
          <w:tcPr>
            <w:tcW w:w="1987"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right"/>
              <w:rPr>
                <w:rFonts w:cs="Times New Roman"/>
                <w:kern w:val="0"/>
                <w:sz w:val="21"/>
                <w:szCs w:val="21"/>
                <w14:ligatures w14:val="none"/>
              </w:rPr>
            </w:pPr>
            <w:r>
              <w:rPr>
                <w:rFonts w:cs="Times New Roman" w:hint="eastAsia"/>
                <w:kern w:val="0"/>
                <w:sz w:val="21"/>
                <w:szCs w:val="21"/>
                <w14:ligatures w14:val="none"/>
              </w:rPr>
              <w:t>555,615.95651</w:t>
            </w:r>
          </w:p>
        </w:tc>
        <w:tc>
          <w:tcPr>
            <w:tcW w:w="1987"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right"/>
              <w:rPr>
                <w:rFonts w:cs="Times New Roman"/>
                <w:kern w:val="0"/>
                <w:sz w:val="21"/>
                <w:szCs w:val="21"/>
                <w14:ligatures w14:val="none"/>
              </w:rPr>
            </w:pPr>
            <w:r>
              <w:rPr>
                <w:rFonts w:cs="Times New Roman" w:hint="eastAsia"/>
                <w:kern w:val="0"/>
                <w:sz w:val="21"/>
                <w:szCs w:val="21"/>
                <w14:ligatures w14:val="none"/>
              </w:rPr>
              <w:t>100.00%</w:t>
            </w:r>
          </w:p>
        </w:tc>
      </w:tr>
      <w:tr w:rsidR="00A75622">
        <w:trPr>
          <w:cantSplit/>
          <w:trHeight w:val="397"/>
          <w:jc w:val="center"/>
        </w:trPr>
        <w:tc>
          <w:tcPr>
            <w:tcW w:w="792" w:type="dxa"/>
            <w:tcMar>
              <w:top w:w="55" w:type="dxa"/>
              <w:left w:w="55" w:type="dxa"/>
              <w:bottom w:w="55" w:type="dxa"/>
              <w:right w:w="55" w:type="dxa"/>
            </w:tcMar>
            <w:vAlign w:val="center"/>
          </w:tcPr>
          <w:p w:rsidR="00A75622" w:rsidRDefault="00A75622">
            <w:pPr>
              <w:widowControl w:val="0"/>
              <w:adjustRightInd w:val="0"/>
              <w:snapToGrid w:val="0"/>
              <w:spacing w:line="240" w:lineRule="auto"/>
              <w:ind w:firstLine="0"/>
              <w:jc w:val="center"/>
              <w:rPr>
                <w:rFonts w:cs="Times New Roman"/>
                <w:kern w:val="0"/>
                <w:sz w:val="21"/>
                <w:szCs w:val="21"/>
                <w14:ligatures w14:val="none"/>
              </w:rPr>
            </w:pPr>
          </w:p>
        </w:tc>
        <w:tc>
          <w:tcPr>
            <w:tcW w:w="3528"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合计</w:t>
            </w:r>
          </w:p>
        </w:tc>
        <w:tc>
          <w:tcPr>
            <w:tcW w:w="1987"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right"/>
              <w:rPr>
                <w:rFonts w:cs="Times New Roman"/>
                <w:kern w:val="0"/>
                <w:sz w:val="21"/>
                <w:szCs w:val="21"/>
                <w14:ligatures w14:val="none"/>
              </w:rPr>
            </w:pPr>
            <w:r>
              <w:rPr>
                <w:rFonts w:cs="Times New Roman" w:hint="eastAsia"/>
                <w:kern w:val="0"/>
                <w:sz w:val="21"/>
                <w:szCs w:val="21"/>
                <w14:ligatures w14:val="none"/>
              </w:rPr>
              <w:t>555,615.95651</w:t>
            </w:r>
          </w:p>
        </w:tc>
        <w:tc>
          <w:tcPr>
            <w:tcW w:w="1987"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right"/>
              <w:rPr>
                <w:rFonts w:cs="Times New Roman"/>
                <w:kern w:val="0"/>
                <w:sz w:val="21"/>
                <w:szCs w:val="21"/>
                <w14:ligatures w14:val="none"/>
              </w:rPr>
            </w:pPr>
            <w:r>
              <w:rPr>
                <w:rFonts w:cs="Times New Roman" w:hint="eastAsia"/>
                <w:kern w:val="0"/>
                <w:sz w:val="21"/>
                <w:szCs w:val="21"/>
                <w14:ligatures w14:val="none"/>
              </w:rPr>
              <w:t>100.00%</w:t>
            </w:r>
          </w:p>
        </w:tc>
      </w:tr>
    </w:tbl>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rPr>
        <w:t>截至本报告书签署日，信息披露义务人的控制关系如下：</w:t>
      </w:r>
    </w:p>
    <w:p w:rsidR="00A75622" w:rsidRDefault="00A75622">
      <w:pPr>
        <w:pStyle w:val="a6"/>
        <w:spacing w:beforeLines="50" w:before="156" w:beforeAutospacing="0" w:afterLines="50" w:after="156" w:afterAutospacing="0" w:line="360" w:lineRule="auto"/>
        <w:ind w:firstLine="482"/>
        <w:jc w:val="both"/>
        <w:rPr>
          <w:rFonts w:ascii="Calibri" w:hAnsi="Calibri" w:cs="Times New Roman"/>
          <w:kern w:val="2"/>
          <w:sz w:val="21"/>
        </w:rPr>
      </w:pPr>
    </w:p>
    <w:p w:rsidR="00A75622" w:rsidRDefault="00A4286E">
      <w:pPr>
        <w:pStyle w:val="a6"/>
        <w:spacing w:beforeLines="50" w:before="156" w:beforeAutospacing="0" w:afterLines="50" w:after="156" w:afterAutospacing="0" w:line="360" w:lineRule="auto"/>
        <w:jc w:val="center"/>
        <w:rPr>
          <w:rFonts w:ascii="Times New Roman" w:hAnsi="Times New Roman" w:cs="Times New Roman"/>
        </w:rPr>
      </w:pPr>
      <w:r>
        <w:rPr>
          <w:rFonts w:hint="eastAsia"/>
        </w:rPr>
        <w:object w:dxaOrig="6609" w:dyaOrig="63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4pt;height:319pt" o:ole="">
            <v:imagedata r:id="rId9" o:title=""/>
          </v:shape>
          <o:OLEObject Type="Embed" ProgID="Visio.Drawing.15" ShapeID="_x0000_i1025" DrawAspect="Content" ObjectID="_1847004974" r:id="rId10"/>
        </w:objec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截至本报告书签署日，</w:t>
      </w:r>
      <w:r>
        <w:rPr>
          <w:rFonts w:ascii="Times New Roman" w:hAnsi="Times New Roman" w:cs="Times New Roman"/>
        </w:rPr>
        <w:t>浙</w:t>
      </w:r>
      <w:r>
        <w:rPr>
          <w:rFonts w:ascii="Times New Roman" w:hAnsi="Times New Roman" w:cs="Times New Roman" w:hint="eastAsia"/>
        </w:rPr>
        <w:t>交投集团持有信息披露义务人</w:t>
      </w:r>
      <w:r>
        <w:rPr>
          <w:rFonts w:ascii="Times New Roman" w:hAnsi="Times New Roman" w:cs="Times New Roman" w:hint="eastAsia"/>
        </w:rPr>
        <w:t>100%</w:t>
      </w:r>
      <w:r>
        <w:rPr>
          <w:rFonts w:ascii="Times New Roman" w:hAnsi="Times New Roman" w:cs="Times New Roman" w:hint="eastAsia"/>
        </w:rPr>
        <w:t>股权，为信息披露义务人的控股股东。浙交投集团基本情况如下：</w:t>
      </w:r>
    </w:p>
    <w:tbl>
      <w:tblPr>
        <w:tblStyle w:val="a8"/>
        <w:tblW w:w="8294"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970"/>
        <w:gridCol w:w="6324"/>
      </w:tblGrid>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企业名称</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浙江省交通投资集团有限公司</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公司类型</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有限责任公司（国有控股）</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注册资本</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3,160,000.00</w:t>
            </w:r>
            <w:r>
              <w:rPr>
                <w:rFonts w:cs="Times New Roman" w:hint="eastAsia"/>
                <w:kern w:val="0"/>
                <w:sz w:val="21"/>
                <w:szCs w:val="21"/>
                <w14:ligatures w14:val="none"/>
              </w:rPr>
              <w:t>万元</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住所</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浙江省杭州市</w:t>
            </w:r>
            <w:proofErr w:type="gramStart"/>
            <w:r>
              <w:rPr>
                <w:rFonts w:cs="Times New Roman"/>
                <w:kern w:val="0"/>
                <w:sz w:val="21"/>
                <w:szCs w:val="21"/>
                <w14:ligatures w14:val="none"/>
              </w:rPr>
              <w:t>文晖路</w:t>
            </w:r>
            <w:proofErr w:type="gramEnd"/>
            <w:r>
              <w:rPr>
                <w:rFonts w:cs="Times New Roman"/>
                <w:kern w:val="0"/>
                <w:sz w:val="21"/>
                <w:szCs w:val="21"/>
                <w14:ligatures w14:val="none"/>
              </w:rPr>
              <w:t xml:space="preserve">303 </w:t>
            </w:r>
            <w:r>
              <w:rPr>
                <w:rFonts w:cs="Times New Roman"/>
                <w:kern w:val="0"/>
                <w:sz w:val="21"/>
                <w:szCs w:val="21"/>
                <w14:ligatures w14:val="none"/>
              </w:rPr>
              <w:t>号</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法定代表人</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高</w:t>
            </w:r>
            <w:proofErr w:type="gramStart"/>
            <w:r>
              <w:rPr>
                <w:rFonts w:cs="Times New Roman" w:hint="eastAsia"/>
                <w:kern w:val="0"/>
                <w:sz w:val="21"/>
                <w:szCs w:val="21"/>
                <w14:ligatures w14:val="none"/>
              </w:rPr>
              <w:t>浩</w:t>
            </w:r>
            <w:proofErr w:type="gramEnd"/>
            <w:r>
              <w:rPr>
                <w:rFonts w:cs="Times New Roman" w:hint="eastAsia"/>
                <w:kern w:val="0"/>
                <w:sz w:val="21"/>
                <w:szCs w:val="21"/>
                <w14:ligatures w14:val="none"/>
              </w:rPr>
              <w:t>孟</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统一社会信用代码</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91330000734530895W</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经营范围</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以下限分支机构凭许可证经营：汽车修理，住宿，卷烟、雪茄烟、音像制品、书刊的零售，定型包装食品的销售，中式餐供应。交通基础设施投资、经营、维护及收费，交通工程物资经营，交通运输及物流服务，实业投资，培训服务，交通工程的施工，高速公路的养护、管理，仓储服务（不含危险品），旅游项目的投资开发，车辆清洗，车辆救援服务，建筑材料、花木、文化用品的销售，经济信息咨询服务。</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成立日期</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2001</w:t>
            </w:r>
            <w:r>
              <w:rPr>
                <w:rFonts w:cs="Times New Roman" w:hint="eastAsia"/>
                <w:kern w:val="0"/>
                <w:sz w:val="21"/>
                <w:szCs w:val="21"/>
                <w14:ligatures w14:val="none"/>
              </w:rPr>
              <w:t>年</w:t>
            </w:r>
            <w:r>
              <w:rPr>
                <w:rFonts w:cs="Times New Roman" w:hint="eastAsia"/>
                <w:kern w:val="0"/>
                <w:sz w:val="21"/>
                <w:szCs w:val="21"/>
                <w14:ligatures w14:val="none"/>
              </w:rPr>
              <w:t>12</w:t>
            </w:r>
            <w:r>
              <w:rPr>
                <w:rFonts w:cs="Times New Roman" w:hint="eastAsia"/>
                <w:kern w:val="0"/>
                <w:sz w:val="21"/>
                <w:szCs w:val="21"/>
                <w14:ligatures w14:val="none"/>
              </w:rPr>
              <w:t>月</w:t>
            </w:r>
            <w:r>
              <w:rPr>
                <w:rFonts w:cs="Times New Roman" w:hint="eastAsia"/>
                <w:kern w:val="0"/>
                <w:sz w:val="21"/>
                <w:szCs w:val="21"/>
                <w14:ligatures w14:val="none"/>
              </w:rPr>
              <w:t>29</w:t>
            </w:r>
            <w:r>
              <w:rPr>
                <w:rFonts w:cs="Times New Roman" w:hint="eastAsia"/>
                <w:kern w:val="0"/>
                <w:sz w:val="21"/>
                <w:szCs w:val="21"/>
                <w14:ligatures w14:val="none"/>
              </w:rPr>
              <w:t>日</w:t>
            </w:r>
          </w:p>
        </w:tc>
      </w:tr>
      <w:tr w:rsidR="00A75622">
        <w:trPr>
          <w:trHeight w:val="397"/>
          <w:jc w:val="center"/>
        </w:trPr>
        <w:tc>
          <w:tcPr>
            <w:tcW w:w="1970"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主营业务情况</w:t>
            </w:r>
          </w:p>
        </w:tc>
        <w:tc>
          <w:tcPr>
            <w:tcW w:w="6324" w:type="dxa"/>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公路收费、工程设计及施工、航运及仓储物流服务、货物销售、加油站油品及其他燃料销售、化工业务、</w:t>
            </w:r>
            <w:r>
              <w:rPr>
                <w:rFonts w:cs="Times New Roman"/>
                <w:kern w:val="0"/>
                <w:sz w:val="21"/>
                <w:szCs w:val="21"/>
                <w14:ligatures w14:val="none"/>
              </w:rPr>
              <w:t>房产销售、铁路、轨道运输及附</w:t>
            </w:r>
            <w:r>
              <w:rPr>
                <w:rFonts w:cs="Times New Roman"/>
                <w:kern w:val="0"/>
                <w:sz w:val="21"/>
                <w:szCs w:val="21"/>
                <w14:ligatures w14:val="none"/>
              </w:rPr>
              <w:lastRenderedPageBreak/>
              <w:t>属业务等</w:t>
            </w:r>
          </w:p>
        </w:tc>
      </w:tr>
    </w:tbl>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rPr>
        <w:lastRenderedPageBreak/>
        <w:t>浙交投集团</w:t>
      </w:r>
      <w:r>
        <w:rPr>
          <w:rFonts w:ascii="Times New Roman" w:hAnsi="Times New Roman" w:cs="Times New Roman" w:hint="eastAsia"/>
        </w:rPr>
        <w:t>由浙江省人民政府国有资产监督管理委员会控股</w:t>
      </w:r>
      <w:r>
        <w:rPr>
          <w:rFonts w:ascii="Times New Roman" w:hAnsi="Times New Roman" w:cs="Times New Roman" w:hint="eastAsia"/>
        </w:rPr>
        <w:t>90%</w:t>
      </w:r>
      <w:r>
        <w:rPr>
          <w:rFonts w:ascii="Times New Roman" w:hAnsi="Times New Roman" w:cs="Times New Roman" w:hint="eastAsia"/>
        </w:rPr>
        <w:t>，</w:t>
      </w:r>
      <w:proofErr w:type="gramStart"/>
      <w:r>
        <w:rPr>
          <w:rFonts w:ascii="Times New Roman" w:hAnsi="Times New Roman" w:cs="Times New Roman" w:hint="eastAsia"/>
        </w:rPr>
        <w:t>浙江省浙财社保</w:t>
      </w:r>
      <w:proofErr w:type="gramEnd"/>
      <w:r>
        <w:rPr>
          <w:rFonts w:ascii="Times New Roman" w:hAnsi="Times New Roman" w:cs="Times New Roman" w:hint="eastAsia"/>
        </w:rPr>
        <w:t>股权管理有限公司参股</w:t>
      </w:r>
      <w:r>
        <w:rPr>
          <w:rFonts w:ascii="Times New Roman" w:hAnsi="Times New Roman" w:cs="Times New Roman" w:hint="eastAsia"/>
        </w:rPr>
        <w:t>10%</w:t>
      </w:r>
      <w:r>
        <w:rPr>
          <w:rFonts w:ascii="Times New Roman" w:hAnsi="Times New Roman" w:cs="Times New Roman" w:hint="eastAsia"/>
        </w:rPr>
        <w:t>，信息披露义务人实际控制人为浙江省国资委。</w:t>
      </w:r>
    </w:p>
    <w:p w:rsidR="00A75622" w:rsidRDefault="00A4286E">
      <w:pPr>
        <w:pStyle w:val="2"/>
        <w:ind w:firstLine="0"/>
        <w:rPr>
          <w:rFonts w:ascii="黑体" w:eastAsia="黑体" w:hAnsi="黑体" w:cs="Times New Roman"/>
          <w:bCs/>
          <w:szCs w:val="30"/>
        </w:rPr>
      </w:pPr>
      <w:r>
        <w:rPr>
          <w:rFonts w:ascii="Times New Roman" w:eastAsia="黑体" w:hAnsi="Times New Roman" w:cs="Times New Roman" w:hint="eastAsia"/>
          <w:bCs/>
          <w:szCs w:val="30"/>
        </w:rPr>
        <w:t>三、信息披露义务人</w:t>
      </w:r>
      <w:bookmarkEnd w:id="4"/>
      <w:r>
        <w:rPr>
          <w:rFonts w:ascii="Times New Roman" w:eastAsia="黑体" w:hAnsi="Times New Roman" w:cs="Times New Roman" w:hint="eastAsia"/>
          <w:bCs/>
          <w:szCs w:val="30"/>
        </w:rPr>
        <w:t>董事和</w:t>
      </w:r>
      <w:r>
        <w:rPr>
          <w:rFonts w:ascii="Times New Roman" w:eastAsia="黑体" w:hAnsi="Times New Roman" w:cs="Times New Roman"/>
          <w:bCs/>
          <w:szCs w:val="30"/>
        </w:rPr>
        <w:t>主要负责人情况</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截至本报告书签署日，</w:t>
      </w:r>
      <w:r>
        <w:rPr>
          <w:rFonts w:ascii="Times New Roman" w:hAnsi="Times New Roman" w:cs="Times New Roman"/>
        </w:rPr>
        <w:t>信息披露义务人的董事和主要负责人基本情况如下</w:t>
      </w:r>
      <w:r>
        <w:rPr>
          <w:rFonts w:ascii="Times New Roman" w:hAnsi="Times New Roman" w:cs="Times New Roman" w:hint="eastAsia"/>
        </w:rPr>
        <w:t>：</w:t>
      </w:r>
    </w:p>
    <w:tbl>
      <w:tblPr>
        <w:tblStyle w:val="a8"/>
        <w:tblW w:w="5396"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682"/>
        <w:gridCol w:w="1032"/>
        <w:gridCol w:w="3317"/>
        <w:gridCol w:w="865"/>
        <w:gridCol w:w="865"/>
        <w:gridCol w:w="1010"/>
        <w:gridCol w:w="1312"/>
      </w:tblGrid>
      <w:tr w:rsidR="00A75622">
        <w:trPr>
          <w:cantSplit/>
          <w:trHeight w:val="397"/>
          <w:tblHeader/>
          <w:jc w:val="center"/>
        </w:trPr>
        <w:tc>
          <w:tcPr>
            <w:tcW w:w="3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序号</w:t>
            </w:r>
          </w:p>
        </w:tc>
        <w:tc>
          <w:tcPr>
            <w:tcW w:w="5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姓名</w:t>
            </w:r>
          </w:p>
        </w:tc>
        <w:tc>
          <w:tcPr>
            <w:tcW w:w="182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职务</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国籍</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性别</w:t>
            </w:r>
          </w:p>
        </w:tc>
        <w:tc>
          <w:tcPr>
            <w:tcW w:w="55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长期居住地</w:t>
            </w:r>
          </w:p>
        </w:tc>
        <w:tc>
          <w:tcPr>
            <w:tcW w:w="72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是否取得其他国家或地区的居留权</w:t>
            </w:r>
          </w:p>
        </w:tc>
      </w:tr>
      <w:tr w:rsidR="00A75622">
        <w:trPr>
          <w:cantSplit/>
          <w:trHeight w:val="397"/>
          <w:jc w:val="center"/>
        </w:trPr>
        <w:tc>
          <w:tcPr>
            <w:tcW w:w="3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1</w:t>
            </w:r>
          </w:p>
        </w:tc>
        <w:tc>
          <w:tcPr>
            <w:tcW w:w="5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李文明</w:t>
            </w:r>
          </w:p>
        </w:tc>
        <w:tc>
          <w:tcPr>
            <w:tcW w:w="182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董事长、党委书记</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男</w:t>
            </w:r>
          </w:p>
        </w:tc>
        <w:tc>
          <w:tcPr>
            <w:tcW w:w="55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72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无</w:t>
            </w:r>
          </w:p>
        </w:tc>
      </w:tr>
      <w:tr w:rsidR="00A75622">
        <w:trPr>
          <w:cantSplit/>
          <w:trHeight w:val="397"/>
          <w:jc w:val="center"/>
        </w:trPr>
        <w:tc>
          <w:tcPr>
            <w:tcW w:w="3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2</w:t>
            </w:r>
          </w:p>
        </w:tc>
        <w:tc>
          <w:tcPr>
            <w:tcW w:w="5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proofErr w:type="gramStart"/>
            <w:r>
              <w:rPr>
                <w:rFonts w:cs="Times New Roman"/>
                <w:kern w:val="0"/>
                <w:sz w:val="21"/>
                <w:szCs w:val="21"/>
                <w14:ligatures w14:val="none"/>
              </w:rPr>
              <w:t>刘知豪</w:t>
            </w:r>
            <w:proofErr w:type="gramEnd"/>
          </w:p>
        </w:tc>
        <w:tc>
          <w:tcPr>
            <w:tcW w:w="182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副董事长</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男</w:t>
            </w:r>
          </w:p>
        </w:tc>
        <w:tc>
          <w:tcPr>
            <w:tcW w:w="55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72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无</w:t>
            </w:r>
          </w:p>
        </w:tc>
      </w:tr>
      <w:tr w:rsidR="00A75622">
        <w:trPr>
          <w:cantSplit/>
          <w:trHeight w:val="397"/>
          <w:jc w:val="center"/>
        </w:trPr>
        <w:tc>
          <w:tcPr>
            <w:tcW w:w="3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3</w:t>
            </w:r>
          </w:p>
        </w:tc>
        <w:tc>
          <w:tcPr>
            <w:tcW w:w="5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proofErr w:type="gramStart"/>
            <w:r>
              <w:rPr>
                <w:rFonts w:cs="Times New Roman"/>
                <w:kern w:val="0"/>
                <w:sz w:val="21"/>
                <w:szCs w:val="21"/>
                <w14:ligatures w14:val="none"/>
              </w:rPr>
              <w:t>李宗圣</w:t>
            </w:r>
            <w:proofErr w:type="gramEnd"/>
          </w:p>
        </w:tc>
        <w:tc>
          <w:tcPr>
            <w:tcW w:w="182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董事、审计委员会</w:t>
            </w:r>
            <w:r>
              <w:rPr>
                <w:rFonts w:cs="Times New Roman" w:hint="eastAsia"/>
                <w:kern w:val="0"/>
                <w:sz w:val="21"/>
                <w:szCs w:val="21"/>
                <w14:ligatures w14:val="none"/>
              </w:rPr>
              <w:t>委员</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男</w:t>
            </w:r>
          </w:p>
        </w:tc>
        <w:tc>
          <w:tcPr>
            <w:tcW w:w="55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72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无</w:t>
            </w:r>
          </w:p>
        </w:tc>
      </w:tr>
      <w:tr w:rsidR="00A75622">
        <w:trPr>
          <w:cantSplit/>
          <w:trHeight w:val="397"/>
          <w:jc w:val="center"/>
        </w:trPr>
        <w:tc>
          <w:tcPr>
            <w:tcW w:w="3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4</w:t>
            </w:r>
          </w:p>
        </w:tc>
        <w:tc>
          <w:tcPr>
            <w:tcW w:w="5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proofErr w:type="gramStart"/>
            <w:r>
              <w:rPr>
                <w:rFonts w:cs="Times New Roman"/>
                <w:kern w:val="0"/>
                <w:sz w:val="21"/>
                <w:szCs w:val="21"/>
                <w14:ligatures w14:val="none"/>
              </w:rPr>
              <w:t>魏健</w:t>
            </w:r>
            <w:proofErr w:type="gramEnd"/>
          </w:p>
        </w:tc>
        <w:tc>
          <w:tcPr>
            <w:tcW w:w="182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董事、审计委员会</w:t>
            </w:r>
            <w:r>
              <w:rPr>
                <w:rFonts w:cs="Times New Roman" w:hint="eastAsia"/>
                <w:kern w:val="0"/>
                <w:sz w:val="21"/>
                <w:szCs w:val="21"/>
                <w14:ligatures w14:val="none"/>
              </w:rPr>
              <w:t>委员</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男</w:t>
            </w:r>
          </w:p>
        </w:tc>
        <w:tc>
          <w:tcPr>
            <w:tcW w:w="55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72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无</w:t>
            </w:r>
          </w:p>
        </w:tc>
      </w:tr>
      <w:tr w:rsidR="00A75622">
        <w:trPr>
          <w:cantSplit/>
          <w:trHeight w:val="397"/>
          <w:jc w:val="center"/>
        </w:trPr>
        <w:tc>
          <w:tcPr>
            <w:tcW w:w="3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5</w:t>
            </w:r>
          </w:p>
        </w:tc>
        <w:tc>
          <w:tcPr>
            <w:tcW w:w="5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proofErr w:type="gramStart"/>
            <w:r>
              <w:rPr>
                <w:rFonts w:cs="Times New Roman"/>
                <w:kern w:val="0"/>
                <w:sz w:val="21"/>
                <w:szCs w:val="21"/>
                <w14:ligatures w14:val="none"/>
              </w:rPr>
              <w:t>吴旭平</w:t>
            </w:r>
            <w:proofErr w:type="gramEnd"/>
          </w:p>
        </w:tc>
        <w:tc>
          <w:tcPr>
            <w:tcW w:w="182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董事</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男</w:t>
            </w:r>
          </w:p>
        </w:tc>
        <w:tc>
          <w:tcPr>
            <w:tcW w:w="55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72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无</w:t>
            </w:r>
          </w:p>
        </w:tc>
      </w:tr>
      <w:tr w:rsidR="00A75622">
        <w:trPr>
          <w:cantSplit/>
          <w:trHeight w:val="397"/>
          <w:jc w:val="center"/>
        </w:trPr>
        <w:tc>
          <w:tcPr>
            <w:tcW w:w="3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6</w:t>
            </w:r>
          </w:p>
        </w:tc>
        <w:tc>
          <w:tcPr>
            <w:tcW w:w="5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胡华英</w:t>
            </w:r>
          </w:p>
        </w:tc>
        <w:tc>
          <w:tcPr>
            <w:tcW w:w="182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职工董事、党委副书记、纪委书记、工会主席、审计委员会委员</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女</w:t>
            </w:r>
          </w:p>
        </w:tc>
        <w:tc>
          <w:tcPr>
            <w:tcW w:w="55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72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无</w:t>
            </w:r>
          </w:p>
        </w:tc>
      </w:tr>
      <w:tr w:rsidR="00A75622">
        <w:trPr>
          <w:cantSplit/>
          <w:trHeight w:val="397"/>
          <w:jc w:val="center"/>
        </w:trPr>
        <w:tc>
          <w:tcPr>
            <w:tcW w:w="3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7</w:t>
            </w:r>
          </w:p>
        </w:tc>
        <w:tc>
          <w:tcPr>
            <w:tcW w:w="5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刘勇</w:t>
            </w:r>
          </w:p>
        </w:tc>
        <w:tc>
          <w:tcPr>
            <w:tcW w:w="182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总经理、党委副书</w:t>
            </w:r>
            <w:r>
              <w:rPr>
                <w:rFonts w:cs="Times New Roman" w:hint="eastAsia"/>
                <w:kern w:val="0"/>
                <w:sz w:val="21"/>
                <w:szCs w:val="21"/>
                <w14:ligatures w14:val="none"/>
              </w:rPr>
              <w:t>记</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男</w:t>
            </w:r>
          </w:p>
        </w:tc>
        <w:tc>
          <w:tcPr>
            <w:tcW w:w="55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72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无</w:t>
            </w:r>
          </w:p>
        </w:tc>
      </w:tr>
      <w:tr w:rsidR="00A75622">
        <w:trPr>
          <w:cantSplit/>
          <w:trHeight w:val="397"/>
          <w:jc w:val="center"/>
        </w:trPr>
        <w:tc>
          <w:tcPr>
            <w:tcW w:w="3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8</w:t>
            </w:r>
          </w:p>
        </w:tc>
        <w:tc>
          <w:tcPr>
            <w:tcW w:w="5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郭智勇</w:t>
            </w:r>
          </w:p>
        </w:tc>
        <w:tc>
          <w:tcPr>
            <w:tcW w:w="182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副总经理、党委</w:t>
            </w:r>
            <w:r>
              <w:rPr>
                <w:rFonts w:cs="Times New Roman" w:hint="eastAsia"/>
                <w:kern w:val="0"/>
                <w:sz w:val="21"/>
                <w:szCs w:val="21"/>
                <w14:ligatures w14:val="none"/>
              </w:rPr>
              <w:t>委员</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男</w:t>
            </w:r>
          </w:p>
        </w:tc>
        <w:tc>
          <w:tcPr>
            <w:tcW w:w="55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72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无</w:t>
            </w:r>
          </w:p>
        </w:tc>
      </w:tr>
      <w:tr w:rsidR="00A75622">
        <w:trPr>
          <w:cantSplit/>
          <w:trHeight w:val="397"/>
          <w:jc w:val="center"/>
        </w:trPr>
        <w:tc>
          <w:tcPr>
            <w:tcW w:w="3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9</w:t>
            </w:r>
          </w:p>
        </w:tc>
        <w:tc>
          <w:tcPr>
            <w:tcW w:w="5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何晓</w:t>
            </w:r>
          </w:p>
        </w:tc>
        <w:tc>
          <w:tcPr>
            <w:tcW w:w="182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副总经理、党委</w:t>
            </w:r>
            <w:r>
              <w:rPr>
                <w:rFonts w:cs="Times New Roman" w:hint="eastAsia"/>
                <w:kern w:val="0"/>
                <w:sz w:val="21"/>
                <w:szCs w:val="21"/>
                <w14:ligatures w14:val="none"/>
              </w:rPr>
              <w:t>委员</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男</w:t>
            </w:r>
          </w:p>
        </w:tc>
        <w:tc>
          <w:tcPr>
            <w:tcW w:w="55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72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无</w:t>
            </w:r>
          </w:p>
        </w:tc>
      </w:tr>
      <w:tr w:rsidR="00A75622">
        <w:trPr>
          <w:cantSplit/>
          <w:trHeight w:val="397"/>
          <w:jc w:val="center"/>
        </w:trPr>
        <w:tc>
          <w:tcPr>
            <w:tcW w:w="3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10</w:t>
            </w:r>
          </w:p>
        </w:tc>
        <w:tc>
          <w:tcPr>
            <w:tcW w:w="5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proofErr w:type="gramStart"/>
            <w:r>
              <w:rPr>
                <w:rFonts w:cs="Times New Roman"/>
                <w:kern w:val="0"/>
                <w:sz w:val="21"/>
                <w:szCs w:val="21"/>
                <w14:ligatures w14:val="none"/>
              </w:rPr>
              <w:t>王颖洁</w:t>
            </w:r>
            <w:proofErr w:type="gramEnd"/>
          </w:p>
        </w:tc>
        <w:tc>
          <w:tcPr>
            <w:tcW w:w="182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副总经理、党委委员</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女</w:t>
            </w:r>
          </w:p>
        </w:tc>
        <w:tc>
          <w:tcPr>
            <w:tcW w:w="55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72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无</w:t>
            </w:r>
          </w:p>
        </w:tc>
      </w:tr>
      <w:tr w:rsidR="00A75622">
        <w:trPr>
          <w:cantSplit/>
          <w:trHeight w:val="397"/>
          <w:jc w:val="center"/>
        </w:trPr>
        <w:tc>
          <w:tcPr>
            <w:tcW w:w="3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11</w:t>
            </w:r>
          </w:p>
        </w:tc>
        <w:tc>
          <w:tcPr>
            <w:tcW w:w="5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李颖</w:t>
            </w:r>
          </w:p>
        </w:tc>
        <w:tc>
          <w:tcPr>
            <w:tcW w:w="182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财务负责</w:t>
            </w:r>
            <w:r>
              <w:rPr>
                <w:rFonts w:cs="Times New Roman" w:hint="eastAsia"/>
                <w:kern w:val="0"/>
                <w:sz w:val="21"/>
                <w:szCs w:val="21"/>
                <w14:ligatures w14:val="none"/>
              </w:rPr>
              <w:t>人</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47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女</w:t>
            </w:r>
          </w:p>
        </w:tc>
        <w:tc>
          <w:tcPr>
            <w:tcW w:w="55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中国</w:t>
            </w:r>
          </w:p>
        </w:tc>
        <w:tc>
          <w:tcPr>
            <w:tcW w:w="72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无</w:t>
            </w:r>
          </w:p>
        </w:tc>
      </w:tr>
    </w:tbl>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截至本报告书签署日，经信息披露义务人确认，上述人员存在以下行政监管措施：</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proofErr w:type="gramStart"/>
      <w:r>
        <w:rPr>
          <w:rFonts w:ascii="Times New Roman" w:hAnsi="Times New Roman" w:cs="Times New Roman" w:hint="eastAsia"/>
        </w:rPr>
        <w:t>浙商中拓集团</w:t>
      </w:r>
      <w:proofErr w:type="gramEnd"/>
      <w:r>
        <w:rPr>
          <w:rFonts w:ascii="Times New Roman" w:hAnsi="Times New Roman" w:cs="Times New Roman" w:hint="eastAsia"/>
        </w:rPr>
        <w:t>股份有限公司（以下简称“浙商中拓”）于</w:t>
      </w:r>
      <w:r>
        <w:rPr>
          <w:rFonts w:ascii="Times New Roman" w:hAnsi="Times New Roman" w:cs="Times New Roman"/>
        </w:rPr>
        <w:t>2025</w:t>
      </w:r>
      <w:r>
        <w:rPr>
          <w:rFonts w:ascii="Times New Roman" w:hAnsi="Times New Roman" w:cs="Times New Roman" w:hint="eastAsia"/>
        </w:rPr>
        <w:t>年</w:t>
      </w:r>
      <w:r>
        <w:rPr>
          <w:rFonts w:ascii="Times New Roman" w:hAnsi="Times New Roman" w:cs="Times New Roman"/>
        </w:rPr>
        <w:t>5</w:t>
      </w:r>
      <w:r>
        <w:rPr>
          <w:rFonts w:ascii="Times New Roman" w:hAnsi="Times New Roman" w:cs="Times New Roman" w:hint="eastAsia"/>
        </w:rPr>
        <w:t>月</w:t>
      </w:r>
      <w:r>
        <w:rPr>
          <w:rFonts w:ascii="Times New Roman" w:hAnsi="Times New Roman" w:cs="Times New Roman"/>
        </w:rPr>
        <w:t>15</w:t>
      </w:r>
      <w:r>
        <w:rPr>
          <w:rFonts w:ascii="Times New Roman" w:hAnsi="Times New Roman" w:cs="Times New Roman" w:hint="eastAsia"/>
        </w:rPr>
        <w:t>日收到中国证监会浙江监管局（以下简称“浙江证监局”）下发的〔</w:t>
      </w:r>
      <w:r>
        <w:rPr>
          <w:rFonts w:ascii="Times New Roman" w:hAnsi="Times New Roman" w:cs="Times New Roman"/>
        </w:rPr>
        <w:t>2025</w:t>
      </w:r>
      <w:r>
        <w:rPr>
          <w:rFonts w:ascii="Times New Roman" w:hAnsi="Times New Roman" w:cs="Times New Roman" w:hint="eastAsia"/>
        </w:rPr>
        <w:t>〕</w:t>
      </w:r>
      <w:r>
        <w:rPr>
          <w:rFonts w:ascii="Times New Roman" w:hAnsi="Times New Roman" w:cs="Times New Roman"/>
        </w:rPr>
        <w:t>91</w:t>
      </w:r>
      <w:r>
        <w:rPr>
          <w:rFonts w:ascii="Times New Roman" w:hAnsi="Times New Roman" w:cs="Times New Roman" w:hint="eastAsia"/>
        </w:rPr>
        <w:t>号行政监管措施决定书《关于对浙商中拓集团股份有限公司及相关人员采取出具警示函措施的决定》，现将有关情况公告如下：公司上述相关行为违反了《上市</w:t>
      </w:r>
      <w:r>
        <w:rPr>
          <w:rFonts w:ascii="Times New Roman" w:hAnsi="Times New Roman" w:cs="Times New Roman" w:hint="eastAsia"/>
        </w:rPr>
        <w:lastRenderedPageBreak/>
        <w:t>公司信息披露管理办法》（证监会令第</w:t>
      </w:r>
      <w:r>
        <w:rPr>
          <w:rFonts w:ascii="Times New Roman" w:hAnsi="Times New Roman" w:cs="Times New Roman"/>
        </w:rPr>
        <w:t>182</w:t>
      </w:r>
      <w:r>
        <w:rPr>
          <w:rFonts w:ascii="Times New Roman" w:hAnsi="Times New Roman" w:cs="Times New Roman" w:hint="eastAsia"/>
        </w:rPr>
        <w:t>号）第三条规定，公司董事长袁仁军、总经理李文明、财务总监邓朱明、董事会秘书雷邦</w:t>
      </w:r>
      <w:proofErr w:type="gramStart"/>
      <w:r>
        <w:rPr>
          <w:rFonts w:ascii="Times New Roman" w:hAnsi="Times New Roman" w:cs="Times New Roman" w:hint="eastAsia"/>
        </w:rPr>
        <w:t>景违反</w:t>
      </w:r>
      <w:proofErr w:type="gramEnd"/>
      <w:r>
        <w:rPr>
          <w:rFonts w:ascii="Times New Roman" w:hAnsi="Times New Roman" w:cs="Times New Roman" w:hint="eastAsia"/>
        </w:rPr>
        <w:t>了《上市公司信息披露管理办法》（证监会令第</w:t>
      </w:r>
      <w:r>
        <w:rPr>
          <w:rFonts w:ascii="Times New Roman" w:hAnsi="Times New Roman" w:cs="Times New Roman"/>
        </w:rPr>
        <w:t>182</w:t>
      </w:r>
      <w:r>
        <w:rPr>
          <w:rFonts w:ascii="Times New Roman" w:hAnsi="Times New Roman" w:cs="Times New Roman" w:hint="eastAsia"/>
        </w:rPr>
        <w:t>号）第四条、第五十一条规定，对上述事项负主要责任。根据《上市公司信息披露管理办法》（证监会令第</w:t>
      </w:r>
      <w:r>
        <w:rPr>
          <w:rFonts w:ascii="Times New Roman" w:hAnsi="Times New Roman" w:cs="Times New Roman"/>
        </w:rPr>
        <w:t>182</w:t>
      </w:r>
      <w:r>
        <w:rPr>
          <w:rFonts w:ascii="Times New Roman" w:hAnsi="Times New Roman" w:cs="Times New Roman" w:hint="eastAsia"/>
        </w:rPr>
        <w:t>号）第五十二条规定，我局决定对公司、袁仁军、李文明、邓朱明、雷邦</w:t>
      </w:r>
      <w:proofErr w:type="gramStart"/>
      <w:r>
        <w:rPr>
          <w:rFonts w:ascii="Times New Roman" w:hAnsi="Times New Roman" w:cs="Times New Roman" w:hint="eastAsia"/>
        </w:rPr>
        <w:t>景分别</w:t>
      </w:r>
      <w:proofErr w:type="gramEnd"/>
      <w:r>
        <w:rPr>
          <w:rFonts w:ascii="Times New Roman" w:hAnsi="Times New Roman" w:cs="Times New Roman" w:hint="eastAsia"/>
        </w:rPr>
        <w:t>采取出具警示函的监督管理措施，并记入证券期货市场诚信档案。</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李文明已于</w:t>
      </w:r>
      <w:r>
        <w:rPr>
          <w:rFonts w:ascii="Times New Roman" w:hAnsi="Times New Roman" w:cs="Times New Roman"/>
        </w:rPr>
        <w:t>2025</w:t>
      </w:r>
      <w:r>
        <w:rPr>
          <w:rFonts w:ascii="Times New Roman" w:hAnsi="Times New Roman" w:cs="Times New Roman" w:hint="eastAsia"/>
        </w:rPr>
        <w:t>年</w:t>
      </w:r>
      <w:r>
        <w:rPr>
          <w:rFonts w:ascii="Times New Roman" w:hAnsi="Times New Roman" w:cs="Times New Roman"/>
        </w:rPr>
        <w:t>12</w:t>
      </w:r>
      <w:r>
        <w:rPr>
          <w:rFonts w:ascii="Times New Roman" w:hAnsi="Times New Roman" w:cs="Times New Roman" w:hint="eastAsia"/>
        </w:rPr>
        <w:t>月</w:t>
      </w:r>
      <w:r>
        <w:rPr>
          <w:rFonts w:ascii="Times New Roman" w:hAnsi="Times New Roman" w:cs="Times New Roman"/>
        </w:rPr>
        <w:t>31</w:t>
      </w:r>
      <w:r>
        <w:rPr>
          <w:rFonts w:ascii="Times New Roman" w:hAnsi="Times New Roman" w:cs="Times New Roman" w:hint="eastAsia"/>
        </w:rPr>
        <w:t>日辞去浙商中拓董事、总经理职务，</w:t>
      </w:r>
      <w:r>
        <w:rPr>
          <w:rFonts w:ascii="Times New Roman" w:hAnsi="Times New Roman" w:cs="Times New Roman" w:hint="eastAsia"/>
          <w:sz w:val="22"/>
          <w:szCs w:val="22"/>
        </w:rPr>
        <w:t>截至本报告签署之日，</w:t>
      </w:r>
      <w:r>
        <w:rPr>
          <w:rFonts w:ascii="Times New Roman" w:hAnsi="Times New Roman" w:cs="Times New Roman" w:hint="eastAsia"/>
        </w:rPr>
        <w:t>未在浙商中拓担任任何职务。</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除上述事项外，上述人员在最近五年内未受过与证券市场有关的行政处罚或刑事处罚，亦未涉及与经济纠纷有关的重大民事诉讼或者仲裁的情形。</w:t>
      </w:r>
    </w:p>
    <w:p w:rsidR="00A75622" w:rsidRDefault="00A4286E">
      <w:pPr>
        <w:pStyle w:val="2"/>
        <w:ind w:firstLine="0"/>
        <w:rPr>
          <w:rFonts w:ascii="黑体" w:eastAsia="黑体" w:hAnsi="黑体" w:cs="Times New Roman"/>
          <w:bCs/>
          <w:szCs w:val="30"/>
        </w:rPr>
      </w:pPr>
      <w:bookmarkStart w:id="5" w:name="_Toc233206980"/>
      <w:r>
        <w:rPr>
          <w:rFonts w:ascii="Times New Roman" w:eastAsia="黑体" w:hAnsi="Times New Roman" w:cs="Times New Roman" w:hint="eastAsia"/>
          <w:bCs/>
          <w:szCs w:val="30"/>
        </w:rPr>
        <w:t>四、信息披露义务人在境内、境外其他上市公司拥有权益股份达到或超过</w:t>
      </w:r>
      <w:r>
        <w:rPr>
          <w:rFonts w:ascii="Times New Roman" w:eastAsia="黑体" w:hAnsi="Times New Roman" w:cs="Times New Roman" w:hint="eastAsia"/>
          <w:bCs/>
          <w:szCs w:val="30"/>
        </w:rPr>
        <w:t>5%</w:t>
      </w:r>
      <w:r>
        <w:rPr>
          <w:rFonts w:ascii="Times New Roman" w:eastAsia="黑体" w:hAnsi="Times New Roman" w:cs="Times New Roman" w:hint="eastAsia"/>
          <w:bCs/>
          <w:szCs w:val="30"/>
        </w:rPr>
        <w:t>情况</w:t>
      </w:r>
      <w:bookmarkEnd w:id="5"/>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截至本报告书签署日，</w:t>
      </w:r>
      <w:proofErr w:type="gramStart"/>
      <w:r>
        <w:rPr>
          <w:rFonts w:ascii="Times New Roman" w:hAnsi="Times New Roman" w:cs="Times New Roman" w:hint="eastAsia"/>
        </w:rPr>
        <w:t>除交建股份</w:t>
      </w:r>
      <w:proofErr w:type="gramEnd"/>
      <w:r>
        <w:rPr>
          <w:rFonts w:ascii="Times New Roman" w:hAnsi="Times New Roman" w:cs="Times New Roman" w:hint="eastAsia"/>
        </w:rPr>
        <w:t>外，信息披露义务人在境内、境外其他上市公司拥有权益的股份达到或超过该公司已发行股份</w:t>
      </w:r>
      <w:r>
        <w:rPr>
          <w:rFonts w:ascii="Times New Roman" w:hAnsi="Times New Roman" w:cs="Times New Roman" w:hint="eastAsia"/>
        </w:rPr>
        <w:t>5%</w:t>
      </w:r>
      <w:r>
        <w:rPr>
          <w:rFonts w:ascii="Times New Roman" w:hAnsi="Times New Roman" w:cs="Times New Roman" w:hint="eastAsia"/>
        </w:rPr>
        <w:t>的情形如下：</w:t>
      </w:r>
    </w:p>
    <w:tbl>
      <w:tblPr>
        <w:tblStyle w:val="a8"/>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706"/>
        <w:gridCol w:w="3313"/>
        <w:gridCol w:w="1010"/>
        <w:gridCol w:w="1155"/>
        <w:gridCol w:w="1155"/>
        <w:gridCol w:w="1077"/>
      </w:tblGrid>
      <w:tr w:rsidR="00A75622">
        <w:trPr>
          <w:cantSplit/>
          <w:trHeight w:val="397"/>
          <w:tblHeader/>
          <w:jc w:val="center"/>
        </w:trPr>
        <w:tc>
          <w:tcPr>
            <w:tcW w:w="42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序号</w:t>
            </w:r>
          </w:p>
        </w:tc>
        <w:tc>
          <w:tcPr>
            <w:tcW w:w="19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上市公司名称</w:t>
            </w:r>
          </w:p>
        </w:tc>
        <w:tc>
          <w:tcPr>
            <w:tcW w:w="600" w:type="pct"/>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上市地</w:t>
            </w:r>
          </w:p>
        </w:tc>
        <w:tc>
          <w:tcPr>
            <w:tcW w:w="686" w:type="pct"/>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b/>
                <w:bCs/>
                <w:kern w:val="0"/>
                <w:sz w:val="21"/>
                <w:szCs w:val="21"/>
                <w14:ligatures w14:val="none"/>
              </w:rPr>
              <w:t>股票简称</w:t>
            </w:r>
          </w:p>
        </w:tc>
        <w:tc>
          <w:tcPr>
            <w:tcW w:w="68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股票代码</w:t>
            </w:r>
          </w:p>
        </w:tc>
        <w:tc>
          <w:tcPr>
            <w:tcW w:w="64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持股比例</w:t>
            </w:r>
          </w:p>
        </w:tc>
      </w:tr>
      <w:tr w:rsidR="00A75622">
        <w:trPr>
          <w:cantSplit/>
          <w:trHeight w:val="397"/>
          <w:jc w:val="center"/>
        </w:trPr>
        <w:tc>
          <w:tcPr>
            <w:tcW w:w="42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1</w:t>
            </w:r>
          </w:p>
        </w:tc>
        <w:tc>
          <w:tcPr>
            <w:tcW w:w="19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南通江海电容器股份有限公司</w:t>
            </w:r>
          </w:p>
        </w:tc>
        <w:tc>
          <w:tcPr>
            <w:tcW w:w="600"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深交所</w:t>
            </w:r>
          </w:p>
        </w:tc>
        <w:tc>
          <w:tcPr>
            <w:tcW w:w="686"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江海股份</w:t>
            </w:r>
          </w:p>
        </w:tc>
        <w:tc>
          <w:tcPr>
            <w:tcW w:w="68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002484.SZ</w:t>
            </w:r>
          </w:p>
        </w:tc>
        <w:tc>
          <w:tcPr>
            <w:tcW w:w="64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right"/>
              <w:rPr>
                <w:rFonts w:cs="Times New Roman"/>
                <w:kern w:val="0"/>
                <w:sz w:val="21"/>
                <w:szCs w:val="21"/>
                <w14:ligatures w14:val="none"/>
              </w:rPr>
            </w:pPr>
            <w:r>
              <w:rPr>
                <w:rFonts w:cs="Times New Roman" w:hint="eastAsia"/>
                <w:kern w:val="0"/>
                <w:sz w:val="21"/>
                <w:szCs w:val="21"/>
                <w14:ligatures w14:val="none"/>
              </w:rPr>
              <w:t>15.78%</w:t>
            </w:r>
          </w:p>
        </w:tc>
      </w:tr>
      <w:tr w:rsidR="00A75622">
        <w:trPr>
          <w:cantSplit/>
          <w:trHeight w:val="397"/>
          <w:jc w:val="center"/>
        </w:trPr>
        <w:tc>
          <w:tcPr>
            <w:tcW w:w="42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2</w:t>
            </w:r>
          </w:p>
        </w:tc>
        <w:tc>
          <w:tcPr>
            <w:tcW w:w="19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神州高</w:t>
            </w:r>
            <w:proofErr w:type="gramStart"/>
            <w:r>
              <w:rPr>
                <w:rFonts w:cs="Times New Roman"/>
                <w:kern w:val="0"/>
                <w:sz w:val="21"/>
                <w:szCs w:val="21"/>
                <w14:ligatures w14:val="none"/>
              </w:rPr>
              <w:t>铁技术</w:t>
            </w:r>
            <w:proofErr w:type="gramEnd"/>
            <w:r>
              <w:rPr>
                <w:rFonts w:cs="Times New Roman"/>
                <w:kern w:val="0"/>
                <w:sz w:val="21"/>
                <w:szCs w:val="21"/>
                <w14:ligatures w14:val="none"/>
              </w:rPr>
              <w:t>股份有限公司</w:t>
            </w:r>
          </w:p>
        </w:tc>
        <w:tc>
          <w:tcPr>
            <w:tcW w:w="600"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深交所</w:t>
            </w:r>
          </w:p>
        </w:tc>
        <w:tc>
          <w:tcPr>
            <w:tcW w:w="686"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神州高铁</w:t>
            </w:r>
          </w:p>
        </w:tc>
        <w:tc>
          <w:tcPr>
            <w:tcW w:w="68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000008.SZ</w:t>
            </w:r>
          </w:p>
        </w:tc>
        <w:tc>
          <w:tcPr>
            <w:tcW w:w="64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控股子公司</w:t>
            </w:r>
            <w:r>
              <w:rPr>
                <w:rFonts w:cs="Times New Roman"/>
                <w:kern w:val="0"/>
                <w:sz w:val="21"/>
                <w:szCs w:val="21"/>
                <w14:ligatures w14:val="none"/>
              </w:rPr>
              <w:t>浙江智新轨道产业有限公司</w:t>
            </w:r>
            <w:r>
              <w:rPr>
                <w:rFonts w:cs="Times New Roman" w:hint="eastAsia"/>
                <w:kern w:val="0"/>
                <w:sz w:val="21"/>
                <w:szCs w:val="21"/>
                <w14:ligatures w14:val="none"/>
              </w:rPr>
              <w:t>拟持有</w:t>
            </w:r>
            <w:r>
              <w:rPr>
                <w:rFonts w:cs="Times New Roman" w:hint="eastAsia"/>
                <w:kern w:val="0"/>
                <w:sz w:val="21"/>
                <w:szCs w:val="21"/>
                <w14:ligatures w14:val="none"/>
              </w:rPr>
              <w:t>22.09%</w:t>
            </w:r>
          </w:p>
        </w:tc>
      </w:tr>
    </w:tbl>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注：截至本报告签署之日，信息披露义务人拟通过子公司浙江智新轨道产业有限公司持有</w:t>
      </w:r>
      <w:r>
        <w:rPr>
          <w:rFonts w:ascii="Times New Roman" w:hAnsi="Times New Roman" w:cs="Times New Roman"/>
        </w:rPr>
        <w:t>22.09%</w:t>
      </w:r>
      <w:r>
        <w:rPr>
          <w:rFonts w:ascii="Times New Roman" w:hAnsi="Times New Roman" w:cs="Times New Roman" w:hint="eastAsia"/>
        </w:rPr>
        <w:t>股份，并成为神州高</w:t>
      </w:r>
      <w:proofErr w:type="gramStart"/>
      <w:r>
        <w:rPr>
          <w:rFonts w:ascii="Times New Roman" w:hAnsi="Times New Roman" w:cs="Times New Roman" w:hint="eastAsia"/>
        </w:rPr>
        <w:t>铁技术</w:t>
      </w:r>
      <w:proofErr w:type="gramEnd"/>
      <w:r>
        <w:rPr>
          <w:rFonts w:ascii="Times New Roman" w:hAnsi="Times New Roman" w:cs="Times New Roman" w:hint="eastAsia"/>
        </w:rPr>
        <w:t>股份有限公司间接控股股东之权益变动事项尚需履行国务院国有资产监督管理委员会批准、浙江省国资委批准、深圳证券交易所合</w:t>
      </w:r>
      <w:proofErr w:type="gramStart"/>
      <w:r>
        <w:rPr>
          <w:rFonts w:ascii="Times New Roman" w:hAnsi="Times New Roman" w:cs="Times New Roman" w:hint="eastAsia"/>
        </w:rPr>
        <w:t>规</w:t>
      </w:r>
      <w:proofErr w:type="gramEnd"/>
      <w:r>
        <w:rPr>
          <w:rFonts w:ascii="Times New Roman" w:hAnsi="Times New Roman" w:cs="Times New Roman" w:hint="eastAsia"/>
        </w:rPr>
        <w:t>性审查、国家市场监督管理总局经营者集中审查、在中国证券登记结算有限责任公司深圳分公司完成协议转让股份过户登记及其他法定必备程序。本次控制权变更事项最终能否实施完成及完成时间尚存在不确定性。</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lastRenderedPageBreak/>
        <w:t>除上文已列示</w:t>
      </w:r>
      <w:proofErr w:type="gramStart"/>
      <w:r>
        <w:rPr>
          <w:rFonts w:ascii="Times New Roman" w:hAnsi="Times New Roman" w:cs="Times New Roman" w:hint="eastAsia"/>
        </w:rPr>
        <w:t>浙经建投拥有</w:t>
      </w:r>
      <w:proofErr w:type="gramEnd"/>
      <w:r>
        <w:rPr>
          <w:rFonts w:ascii="Times New Roman" w:hAnsi="Times New Roman" w:cs="Times New Roman" w:hint="eastAsia"/>
        </w:rPr>
        <w:t>权益达到或超过</w:t>
      </w:r>
      <w:r>
        <w:rPr>
          <w:rFonts w:ascii="Times New Roman" w:hAnsi="Times New Roman" w:cs="Times New Roman" w:hint="eastAsia"/>
        </w:rPr>
        <w:t>5%</w:t>
      </w:r>
      <w:r>
        <w:rPr>
          <w:rFonts w:ascii="Times New Roman" w:hAnsi="Times New Roman" w:cs="Times New Roman" w:hint="eastAsia"/>
        </w:rPr>
        <w:t>股份的上市公司以外，信息披露义务人控股股东</w:t>
      </w:r>
      <w:r>
        <w:rPr>
          <w:rFonts w:ascii="Times New Roman" w:hAnsi="Times New Roman" w:cs="Times New Roman"/>
        </w:rPr>
        <w:t>浙交投集团</w:t>
      </w:r>
      <w:r>
        <w:rPr>
          <w:rFonts w:ascii="Times New Roman" w:hAnsi="Times New Roman" w:cs="Times New Roman" w:hint="eastAsia"/>
        </w:rPr>
        <w:t>在境内外其他主要上市公司拥有权益的股份达到或超过该公司已发行股份</w:t>
      </w:r>
      <w:r>
        <w:rPr>
          <w:rFonts w:ascii="Times New Roman" w:hAnsi="Times New Roman" w:cs="Times New Roman" w:hint="eastAsia"/>
        </w:rPr>
        <w:t>5%</w:t>
      </w:r>
      <w:r>
        <w:rPr>
          <w:rFonts w:ascii="Times New Roman" w:hAnsi="Times New Roman" w:cs="Times New Roman" w:hint="eastAsia"/>
        </w:rPr>
        <w:t>的情况如下：</w:t>
      </w:r>
    </w:p>
    <w:tbl>
      <w:tblPr>
        <w:tblStyle w:val="a8"/>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706"/>
        <w:gridCol w:w="3313"/>
        <w:gridCol w:w="1010"/>
        <w:gridCol w:w="1155"/>
        <w:gridCol w:w="1155"/>
        <w:gridCol w:w="1077"/>
      </w:tblGrid>
      <w:tr w:rsidR="00A75622">
        <w:trPr>
          <w:cantSplit/>
          <w:trHeight w:val="397"/>
          <w:tblHeader/>
          <w:jc w:val="center"/>
        </w:trPr>
        <w:tc>
          <w:tcPr>
            <w:tcW w:w="42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序号</w:t>
            </w:r>
          </w:p>
        </w:tc>
        <w:tc>
          <w:tcPr>
            <w:tcW w:w="19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上市公司名称</w:t>
            </w:r>
          </w:p>
        </w:tc>
        <w:tc>
          <w:tcPr>
            <w:tcW w:w="600" w:type="pct"/>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上市地</w:t>
            </w:r>
          </w:p>
        </w:tc>
        <w:tc>
          <w:tcPr>
            <w:tcW w:w="686" w:type="pct"/>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b/>
                <w:bCs/>
                <w:kern w:val="0"/>
                <w:sz w:val="21"/>
                <w:szCs w:val="21"/>
                <w14:ligatures w14:val="none"/>
              </w:rPr>
              <w:t>股票简称</w:t>
            </w:r>
          </w:p>
        </w:tc>
        <w:tc>
          <w:tcPr>
            <w:tcW w:w="68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股票代码</w:t>
            </w:r>
          </w:p>
        </w:tc>
        <w:tc>
          <w:tcPr>
            <w:tcW w:w="64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持股比例</w:t>
            </w:r>
          </w:p>
        </w:tc>
      </w:tr>
      <w:tr w:rsidR="00A75622">
        <w:trPr>
          <w:cantSplit/>
          <w:trHeight w:val="397"/>
          <w:jc w:val="center"/>
        </w:trPr>
        <w:tc>
          <w:tcPr>
            <w:tcW w:w="42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1</w:t>
            </w:r>
          </w:p>
        </w:tc>
        <w:tc>
          <w:tcPr>
            <w:tcW w:w="19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浙江交通科技股份有限公司</w:t>
            </w:r>
          </w:p>
        </w:tc>
        <w:tc>
          <w:tcPr>
            <w:tcW w:w="600"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深交所</w:t>
            </w:r>
          </w:p>
        </w:tc>
        <w:tc>
          <w:tcPr>
            <w:tcW w:w="686"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浙江交科</w:t>
            </w:r>
          </w:p>
        </w:tc>
        <w:tc>
          <w:tcPr>
            <w:tcW w:w="68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002061.SZ</w:t>
            </w:r>
          </w:p>
        </w:tc>
        <w:tc>
          <w:tcPr>
            <w:tcW w:w="64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right"/>
              <w:rPr>
                <w:rFonts w:cs="Times New Roman"/>
                <w:kern w:val="0"/>
                <w:sz w:val="21"/>
                <w:szCs w:val="21"/>
                <w14:ligatures w14:val="none"/>
              </w:rPr>
            </w:pPr>
            <w:r>
              <w:rPr>
                <w:rFonts w:cs="Times New Roman"/>
                <w:kern w:val="0"/>
                <w:sz w:val="21"/>
                <w:szCs w:val="21"/>
                <w14:ligatures w14:val="none"/>
              </w:rPr>
              <w:t>43.12%</w:t>
            </w:r>
          </w:p>
        </w:tc>
      </w:tr>
      <w:tr w:rsidR="00A75622">
        <w:trPr>
          <w:cantSplit/>
          <w:trHeight w:val="397"/>
          <w:jc w:val="center"/>
        </w:trPr>
        <w:tc>
          <w:tcPr>
            <w:tcW w:w="42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2</w:t>
            </w:r>
          </w:p>
        </w:tc>
        <w:tc>
          <w:tcPr>
            <w:tcW w:w="19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物产中大集团股份有限公司</w:t>
            </w:r>
          </w:p>
        </w:tc>
        <w:tc>
          <w:tcPr>
            <w:tcW w:w="600"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上交所</w:t>
            </w:r>
          </w:p>
        </w:tc>
        <w:tc>
          <w:tcPr>
            <w:tcW w:w="686"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物产中大</w:t>
            </w:r>
          </w:p>
        </w:tc>
        <w:tc>
          <w:tcPr>
            <w:tcW w:w="68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600704.SH</w:t>
            </w:r>
          </w:p>
        </w:tc>
        <w:tc>
          <w:tcPr>
            <w:tcW w:w="64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right"/>
              <w:rPr>
                <w:rFonts w:cs="Times New Roman"/>
                <w:kern w:val="0"/>
                <w:sz w:val="21"/>
                <w:szCs w:val="21"/>
                <w14:ligatures w14:val="none"/>
              </w:rPr>
            </w:pPr>
            <w:r>
              <w:rPr>
                <w:rFonts w:cs="Times New Roman"/>
                <w:kern w:val="0"/>
                <w:sz w:val="21"/>
                <w:szCs w:val="21"/>
                <w14:ligatures w14:val="none"/>
              </w:rPr>
              <w:t>17.26%</w:t>
            </w:r>
          </w:p>
        </w:tc>
      </w:tr>
      <w:tr w:rsidR="00A75622">
        <w:trPr>
          <w:cantSplit/>
          <w:trHeight w:val="397"/>
          <w:jc w:val="center"/>
        </w:trPr>
        <w:tc>
          <w:tcPr>
            <w:tcW w:w="42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3</w:t>
            </w:r>
          </w:p>
        </w:tc>
        <w:tc>
          <w:tcPr>
            <w:tcW w:w="19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浙商中拓集团股份有限公司</w:t>
            </w:r>
          </w:p>
        </w:tc>
        <w:tc>
          <w:tcPr>
            <w:tcW w:w="600"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深交所</w:t>
            </w:r>
          </w:p>
        </w:tc>
        <w:tc>
          <w:tcPr>
            <w:tcW w:w="686"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浙商中拓</w:t>
            </w:r>
          </w:p>
        </w:tc>
        <w:tc>
          <w:tcPr>
            <w:tcW w:w="68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000906.SZ</w:t>
            </w:r>
          </w:p>
        </w:tc>
        <w:tc>
          <w:tcPr>
            <w:tcW w:w="64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right"/>
              <w:rPr>
                <w:rFonts w:cs="Times New Roman"/>
                <w:kern w:val="0"/>
                <w:sz w:val="21"/>
                <w:szCs w:val="21"/>
                <w14:ligatures w14:val="none"/>
              </w:rPr>
            </w:pPr>
            <w:r>
              <w:rPr>
                <w:rFonts w:cs="Times New Roman"/>
                <w:kern w:val="0"/>
                <w:sz w:val="21"/>
                <w:szCs w:val="21"/>
                <w14:ligatures w14:val="none"/>
              </w:rPr>
              <w:t>45.89%</w:t>
            </w:r>
          </w:p>
        </w:tc>
      </w:tr>
      <w:tr w:rsidR="00A75622">
        <w:trPr>
          <w:cantSplit/>
          <w:trHeight w:val="397"/>
          <w:jc w:val="center"/>
        </w:trPr>
        <w:tc>
          <w:tcPr>
            <w:tcW w:w="42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4</w:t>
            </w:r>
          </w:p>
        </w:tc>
        <w:tc>
          <w:tcPr>
            <w:tcW w:w="19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浙江镇洋发展股份有限公司</w:t>
            </w:r>
          </w:p>
        </w:tc>
        <w:tc>
          <w:tcPr>
            <w:tcW w:w="600"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上交所</w:t>
            </w:r>
          </w:p>
        </w:tc>
        <w:tc>
          <w:tcPr>
            <w:tcW w:w="686"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镇洋发展</w:t>
            </w:r>
          </w:p>
        </w:tc>
        <w:tc>
          <w:tcPr>
            <w:tcW w:w="68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603213.SH</w:t>
            </w:r>
          </w:p>
        </w:tc>
        <w:tc>
          <w:tcPr>
            <w:tcW w:w="64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right"/>
              <w:rPr>
                <w:rFonts w:cs="Times New Roman"/>
                <w:kern w:val="0"/>
                <w:sz w:val="21"/>
                <w:szCs w:val="21"/>
                <w14:ligatures w14:val="none"/>
              </w:rPr>
            </w:pPr>
            <w:r>
              <w:rPr>
                <w:rFonts w:cs="Times New Roman"/>
                <w:kern w:val="0"/>
                <w:sz w:val="21"/>
                <w:szCs w:val="21"/>
                <w14:ligatures w14:val="none"/>
              </w:rPr>
              <w:t>54.71%</w:t>
            </w:r>
          </w:p>
        </w:tc>
      </w:tr>
      <w:tr w:rsidR="00A75622">
        <w:trPr>
          <w:cantSplit/>
          <w:trHeight w:val="397"/>
          <w:jc w:val="center"/>
        </w:trPr>
        <w:tc>
          <w:tcPr>
            <w:tcW w:w="42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5</w:t>
            </w:r>
          </w:p>
        </w:tc>
        <w:tc>
          <w:tcPr>
            <w:tcW w:w="19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永安期货股份有限公司</w:t>
            </w:r>
          </w:p>
        </w:tc>
        <w:tc>
          <w:tcPr>
            <w:tcW w:w="600"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上交所</w:t>
            </w:r>
          </w:p>
        </w:tc>
        <w:tc>
          <w:tcPr>
            <w:tcW w:w="686"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永安期货</w:t>
            </w:r>
          </w:p>
        </w:tc>
        <w:tc>
          <w:tcPr>
            <w:tcW w:w="68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600927.SH</w:t>
            </w:r>
          </w:p>
        </w:tc>
        <w:tc>
          <w:tcPr>
            <w:tcW w:w="64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right"/>
              <w:rPr>
                <w:rFonts w:cs="Times New Roman"/>
                <w:kern w:val="0"/>
                <w:sz w:val="21"/>
                <w:szCs w:val="21"/>
                <w14:ligatures w14:val="none"/>
              </w:rPr>
            </w:pPr>
            <w:r>
              <w:rPr>
                <w:rFonts w:cs="Times New Roman"/>
                <w:kern w:val="0"/>
                <w:sz w:val="21"/>
                <w:szCs w:val="21"/>
                <w14:ligatures w14:val="none"/>
              </w:rPr>
              <w:t>9.48%</w:t>
            </w:r>
          </w:p>
        </w:tc>
      </w:tr>
      <w:tr w:rsidR="00A75622">
        <w:trPr>
          <w:cantSplit/>
          <w:trHeight w:val="397"/>
          <w:jc w:val="center"/>
        </w:trPr>
        <w:tc>
          <w:tcPr>
            <w:tcW w:w="42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6</w:t>
            </w:r>
          </w:p>
        </w:tc>
        <w:tc>
          <w:tcPr>
            <w:tcW w:w="19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rPr>
                <w:rFonts w:cs="Times New Roman"/>
                <w:kern w:val="0"/>
                <w:sz w:val="21"/>
                <w:szCs w:val="21"/>
                <w14:ligatures w14:val="none"/>
              </w:rPr>
            </w:pPr>
            <w:r>
              <w:rPr>
                <w:rFonts w:cs="Times New Roman" w:hint="eastAsia"/>
                <w:kern w:val="0"/>
                <w:sz w:val="21"/>
                <w:szCs w:val="21"/>
                <w14:ligatures w14:val="none"/>
              </w:rPr>
              <w:t>浙江沪杭甬高速公路股份有限公司</w:t>
            </w:r>
          </w:p>
        </w:tc>
        <w:tc>
          <w:tcPr>
            <w:tcW w:w="600"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proofErr w:type="gramStart"/>
            <w:r>
              <w:rPr>
                <w:rFonts w:cs="Times New Roman" w:hint="eastAsia"/>
                <w:kern w:val="0"/>
                <w:sz w:val="21"/>
                <w:szCs w:val="21"/>
                <w14:ligatures w14:val="none"/>
              </w:rPr>
              <w:t>港交所</w:t>
            </w:r>
            <w:proofErr w:type="gramEnd"/>
          </w:p>
        </w:tc>
        <w:tc>
          <w:tcPr>
            <w:tcW w:w="686"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浙江沪杭甬</w:t>
            </w:r>
          </w:p>
        </w:tc>
        <w:tc>
          <w:tcPr>
            <w:tcW w:w="68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00576.HK</w:t>
            </w:r>
          </w:p>
        </w:tc>
        <w:tc>
          <w:tcPr>
            <w:tcW w:w="64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right"/>
              <w:rPr>
                <w:rFonts w:cs="Times New Roman"/>
                <w:kern w:val="0"/>
                <w:sz w:val="21"/>
                <w:szCs w:val="21"/>
                <w14:ligatures w14:val="none"/>
              </w:rPr>
            </w:pPr>
            <w:r>
              <w:rPr>
                <w:rFonts w:cs="Times New Roman"/>
                <w:kern w:val="0"/>
                <w:sz w:val="21"/>
                <w:szCs w:val="21"/>
                <w14:ligatures w14:val="none"/>
              </w:rPr>
              <w:t>66.49%</w:t>
            </w:r>
          </w:p>
        </w:tc>
      </w:tr>
      <w:tr w:rsidR="00A75622">
        <w:trPr>
          <w:cantSplit/>
          <w:trHeight w:val="397"/>
          <w:jc w:val="center"/>
        </w:trPr>
        <w:tc>
          <w:tcPr>
            <w:tcW w:w="42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7</w:t>
            </w:r>
          </w:p>
        </w:tc>
        <w:tc>
          <w:tcPr>
            <w:tcW w:w="1968"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proofErr w:type="gramStart"/>
            <w:r>
              <w:rPr>
                <w:rFonts w:cs="Times New Roman"/>
                <w:kern w:val="0"/>
                <w:sz w:val="21"/>
                <w:szCs w:val="21"/>
                <w14:ligatures w14:val="none"/>
              </w:rPr>
              <w:t>浙商证券</w:t>
            </w:r>
            <w:proofErr w:type="gramEnd"/>
            <w:r>
              <w:rPr>
                <w:rFonts w:cs="Times New Roman"/>
                <w:kern w:val="0"/>
                <w:sz w:val="21"/>
                <w:szCs w:val="21"/>
                <w14:ligatures w14:val="none"/>
              </w:rPr>
              <w:t>股份有限公司</w:t>
            </w:r>
          </w:p>
        </w:tc>
        <w:tc>
          <w:tcPr>
            <w:tcW w:w="600"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上交所</w:t>
            </w:r>
          </w:p>
        </w:tc>
        <w:tc>
          <w:tcPr>
            <w:tcW w:w="686" w:type="pct"/>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proofErr w:type="gramStart"/>
            <w:r>
              <w:rPr>
                <w:rFonts w:cs="Times New Roman"/>
                <w:kern w:val="0"/>
                <w:sz w:val="21"/>
                <w:szCs w:val="21"/>
                <w14:ligatures w14:val="none"/>
              </w:rPr>
              <w:t>浙商证券</w:t>
            </w:r>
            <w:proofErr w:type="gramEnd"/>
          </w:p>
        </w:tc>
        <w:tc>
          <w:tcPr>
            <w:tcW w:w="68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kern w:val="0"/>
                <w:sz w:val="21"/>
                <w:szCs w:val="21"/>
                <w14:ligatures w14:val="none"/>
              </w:rPr>
              <w:t>601878.SH</w:t>
            </w:r>
          </w:p>
        </w:tc>
        <w:tc>
          <w:tcPr>
            <w:tcW w:w="64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hint="eastAsia"/>
                <w:kern w:val="0"/>
                <w:sz w:val="21"/>
                <w:szCs w:val="21"/>
                <w14:ligatures w14:val="none"/>
              </w:rPr>
              <w:t>下属子公司浙江上三高速公路有限公司持有</w:t>
            </w:r>
            <w:r>
              <w:rPr>
                <w:rFonts w:cs="Times New Roman" w:hint="eastAsia"/>
                <w:kern w:val="0"/>
                <w:sz w:val="21"/>
                <w:szCs w:val="21"/>
                <w14:ligatures w14:val="none"/>
              </w:rPr>
              <w:t>46.46%</w:t>
            </w:r>
          </w:p>
        </w:tc>
      </w:tr>
    </w:tbl>
    <w:p w:rsidR="00A75622" w:rsidRDefault="00A75622">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p>
    <w:p w:rsidR="00A75622" w:rsidRDefault="00A75622">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p>
    <w:p w:rsidR="00A75622" w:rsidRDefault="00A75622">
      <w:pPr>
        <w:ind w:firstLine="0"/>
      </w:pPr>
    </w:p>
    <w:p w:rsidR="00A75622" w:rsidRDefault="00A75622">
      <w:pPr>
        <w:ind w:firstLine="0"/>
        <w:sectPr w:rsidR="00A75622">
          <w:pgSz w:w="11906" w:h="16838"/>
          <w:pgMar w:top="1440" w:right="1800" w:bottom="1440" w:left="1800" w:header="851" w:footer="992" w:gutter="0"/>
          <w:cols w:space="425"/>
          <w:docGrid w:type="lines" w:linePitch="312"/>
        </w:sectPr>
      </w:pPr>
    </w:p>
    <w:p w:rsidR="00A75622" w:rsidRDefault="00A4286E">
      <w:pPr>
        <w:pStyle w:val="1"/>
        <w:ind w:firstLine="0"/>
        <w:jc w:val="center"/>
        <w:rPr>
          <w:rFonts w:ascii="黑体" w:eastAsia="黑体" w:hAnsi="黑体" w:cs="Times New Roman"/>
          <w:szCs w:val="32"/>
        </w:rPr>
      </w:pPr>
      <w:bookmarkStart w:id="6" w:name="_Toc233206981"/>
      <w:bookmarkStart w:id="7" w:name="_Toc234577877"/>
      <w:r>
        <w:rPr>
          <w:rFonts w:ascii="Times New Roman" w:eastAsia="黑体" w:hAnsi="Times New Roman" w:cs="Times New Roman" w:hint="eastAsia"/>
          <w:szCs w:val="32"/>
        </w:rPr>
        <w:lastRenderedPageBreak/>
        <w:t>第二节</w:t>
      </w:r>
      <w:bookmarkEnd w:id="6"/>
      <w:r>
        <w:rPr>
          <w:rFonts w:ascii="Times New Roman" w:eastAsia="黑体" w:hAnsi="Times New Roman" w:cs="Times New Roman" w:hint="eastAsia"/>
          <w:szCs w:val="32"/>
        </w:rPr>
        <w:t xml:space="preserve"> </w:t>
      </w:r>
      <w:r>
        <w:rPr>
          <w:rFonts w:ascii="Times New Roman" w:eastAsia="黑体" w:hAnsi="Times New Roman" w:cs="Times New Roman" w:hint="eastAsia"/>
          <w:szCs w:val="32"/>
        </w:rPr>
        <w:t>权益变动的目的及持股计划</w:t>
      </w:r>
      <w:bookmarkEnd w:id="7"/>
    </w:p>
    <w:p w:rsidR="00A75622" w:rsidRDefault="00A4286E">
      <w:pPr>
        <w:pStyle w:val="2"/>
        <w:ind w:firstLine="0"/>
        <w:rPr>
          <w:rFonts w:ascii="黑体" w:eastAsia="黑体" w:hAnsi="黑体"/>
          <w:sz w:val="32"/>
          <w:szCs w:val="32"/>
        </w:rPr>
      </w:pPr>
      <w:r>
        <w:rPr>
          <w:rFonts w:ascii="Times New Roman" w:eastAsia="黑体" w:hAnsi="Times New Roman" w:cs="Times New Roman" w:hint="eastAsia"/>
          <w:szCs w:val="32"/>
        </w:rPr>
        <w:t>一、本次权益变动的目的</w:t>
      </w:r>
    </w:p>
    <w:p w:rsidR="00A75622" w:rsidRDefault="00A4286E">
      <w:pPr>
        <w:pStyle w:val="005"/>
        <w:spacing w:before="156" w:after="156"/>
        <w:ind w:firstLine="480"/>
      </w:pPr>
      <w:r>
        <w:rPr>
          <w:rFonts w:hint="eastAsia"/>
        </w:rPr>
        <w:t>本次权益变动</w:t>
      </w:r>
      <w:proofErr w:type="gramStart"/>
      <w:r>
        <w:rPr>
          <w:rFonts w:hint="eastAsia"/>
        </w:rPr>
        <w:t>系信息</w:t>
      </w:r>
      <w:proofErr w:type="gramEnd"/>
      <w:r>
        <w:rPr>
          <w:rFonts w:hint="eastAsia"/>
        </w:rPr>
        <w:t>披露义务人基于对上市公司长期投资价值的认可，通过参与司法拍卖的方式依法取得上市公司</w:t>
      </w:r>
      <w:r>
        <w:rPr>
          <w:rFonts w:hint="eastAsia"/>
        </w:rPr>
        <w:t>97,950,000</w:t>
      </w:r>
      <w:r>
        <w:rPr>
          <w:rFonts w:hint="eastAsia"/>
        </w:rPr>
        <w:t>股股份，占上市公司总股本的</w:t>
      </w:r>
      <w:r>
        <w:rPr>
          <w:rFonts w:hint="eastAsia"/>
        </w:rPr>
        <w:t>15.83%</w:t>
      </w:r>
      <w:r>
        <w:rPr>
          <w:rFonts w:hint="eastAsia"/>
        </w:rPr>
        <w:t>。</w:t>
      </w:r>
    </w:p>
    <w:p w:rsidR="00A75622" w:rsidRDefault="00A4286E">
      <w:pPr>
        <w:pStyle w:val="2"/>
        <w:ind w:firstLine="0"/>
        <w:rPr>
          <w:rFonts w:ascii="黑体" w:eastAsia="黑体" w:hAnsi="黑体"/>
          <w:sz w:val="32"/>
          <w:szCs w:val="32"/>
        </w:rPr>
      </w:pPr>
      <w:r>
        <w:rPr>
          <w:rFonts w:ascii="Times New Roman" w:eastAsia="黑体" w:hAnsi="Times New Roman" w:cs="Times New Roman" w:hint="eastAsia"/>
          <w:szCs w:val="32"/>
        </w:rPr>
        <w:t>二、未来</w:t>
      </w:r>
      <w:r>
        <w:rPr>
          <w:rFonts w:ascii="Times New Roman" w:eastAsia="黑体" w:hAnsi="Times New Roman" w:cs="Times New Roman" w:hint="eastAsia"/>
          <w:szCs w:val="32"/>
        </w:rPr>
        <w:t>12</w:t>
      </w:r>
      <w:r>
        <w:rPr>
          <w:rFonts w:ascii="Times New Roman" w:eastAsia="黑体" w:hAnsi="Times New Roman" w:cs="Times New Roman" w:hint="eastAsia"/>
          <w:szCs w:val="32"/>
        </w:rPr>
        <w:t>个月内的持股计划</w:t>
      </w:r>
      <w:bookmarkStart w:id="8" w:name="_Toc233206984"/>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截至本报告书签署日，除本权益变动报</w:t>
      </w:r>
      <w:r w:rsidR="00D5767E">
        <w:rPr>
          <w:rFonts w:ascii="Times New Roman" w:hAnsi="Times New Roman" w:cs="Times New Roman" w:hint="eastAsia"/>
        </w:rPr>
        <w:t>告书披露的权益变动内容外，未来十二个月内信息披露义务人暂无</w:t>
      </w:r>
      <w:bookmarkStart w:id="9" w:name="_GoBack"/>
      <w:bookmarkEnd w:id="9"/>
      <w:r>
        <w:rPr>
          <w:rFonts w:ascii="Times New Roman" w:hAnsi="Times New Roman" w:cs="Times New Roman" w:hint="eastAsia"/>
        </w:rPr>
        <w:t>继续增加或处置其在上市公司中拥有权益股份的计划。</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如未来信息披露义务人根据自身实际情况、上市公司发展需要或市场变化，拟增加或处置其在上市公司中拥有权益的股份，信息披露义务人将严格按照相关法律法规及监管规定，及时履行信息披露义务。</w:t>
      </w:r>
    </w:p>
    <w:p w:rsidR="00A75622" w:rsidRDefault="00A75622">
      <w:pPr>
        <w:pStyle w:val="a6"/>
        <w:spacing w:line="360" w:lineRule="auto"/>
        <w:ind w:firstLine="480"/>
        <w:jc w:val="both"/>
        <w:rPr>
          <w:rFonts w:ascii="Times New Roman" w:hAnsi="Times New Roman" w:cs="Times New Roman"/>
        </w:rPr>
      </w:pPr>
    </w:p>
    <w:p w:rsidR="00A75622" w:rsidRDefault="00A75622">
      <w:pPr>
        <w:pStyle w:val="a6"/>
        <w:spacing w:line="360" w:lineRule="auto"/>
        <w:ind w:firstLine="480"/>
        <w:jc w:val="both"/>
        <w:rPr>
          <w:rFonts w:ascii="Times New Roman" w:hAnsi="Times New Roman" w:cs="Times New Roman"/>
        </w:rPr>
        <w:sectPr w:rsidR="00A75622">
          <w:pgSz w:w="11906" w:h="16838"/>
          <w:pgMar w:top="1440" w:right="1800" w:bottom="1440" w:left="1800" w:header="851" w:footer="992" w:gutter="0"/>
          <w:cols w:space="425"/>
          <w:docGrid w:type="lines" w:linePitch="312"/>
        </w:sectPr>
      </w:pPr>
    </w:p>
    <w:p w:rsidR="00A75622" w:rsidRDefault="00A4286E">
      <w:pPr>
        <w:pStyle w:val="1"/>
        <w:ind w:firstLine="0"/>
        <w:jc w:val="center"/>
        <w:rPr>
          <w:rFonts w:ascii="黑体" w:eastAsia="黑体" w:hAnsi="黑体" w:cs="Times New Roman"/>
          <w:bCs/>
          <w:szCs w:val="32"/>
        </w:rPr>
      </w:pPr>
      <w:bookmarkStart w:id="10" w:name="_Toc234577878"/>
      <w:r>
        <w:rPr>
          <w:rFonts w:ascii="Times New Roman" w:eastAsia="黑体" w:hAnsi="Times New Roman" w:cs="Times New Roman" w:hint="eastAsia"/>
          <w:bCs/>
          <w:szCs w:val="32"/>
        </w:rPr>
        <w:lastRenderedPageBreak/>
        <w:t>第三节</w:t>
      </w:r>
      <w:r>
        <w:rPr>
          <w:rFonts w:ascii="Times New Roman" w:eastAsia="黑体" w:hAnsi="Times New Roman" w:cs="Times New Roman" w:hint="eastAsia"/>
          <w:bCs/>
          <w:szCs w:val="32"/>
        </w:rPr>
        <w:t xml:space="preserve">  </w:t>
      </w:r>
      <w:r>
        <w:rPr>
          <w:rFonts w:ascii="Times New Roman" w:eastAsia="黑体" w:hAnsi="Times New Roman" w:cs="Times New Roman" w:hint="eastAsia"/>
          <w:bCs/>
          <w:szCs w:val="32"/>
        </w:rPr>
        <w:t>权益变动的方式</w:t>
      </w:r>
      <w:bookmarkEnd w:id="8"/>
      <w:bookmarkEnd w:id="10"/>
    </w:p>
    <w:p w:rsidR="00A75622" w:rsidRDefault="00A4286E">
      <w:pPr>
        <w:pStyle w:val="2"/>
        <w:spacing w:beforeAutospacing="1" w:afterAutospacing="1"/>
        <w:ind w:firstLine="0"/>
        <w:rPr>
          <w:rFonts w:ascii="黑体" w:eastAsia="黑体" w:hAnsi="黑体" w:cs="宋体"/>
          <w:kern w:val="0"/>
          <w:sz w:val="28"/>
          <w:szCs w:val="28"/>
          <w14:ligatures w14:val="none"/>
        </w:rPr>
      </w:pPr>
      <w:r>
        <w:rPr>
          <w:rFonts w:ascii="Times New Roman" w:eastAsia="黑体" w:hAnsi="Times New Roman" w:cs="Times New Roman" w:hint="eastAsia"/>
          <w:kern w:val="0"/>
          <w:szCs w:val="28"/>
          <w14:ligatures w14:val="none"/>
        </w:rPr>
        <w:t>一、信息披露义务人在上市公司拥有权益的股份数量和比例</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本次权益变动完成前，信息披露义务人未</w:t>
      </w:r>
      <w:proofErr w:type="gramStart"/>
      <w:r>
        <w:rPr>
          <w:rFonts w:ascii="Times New Roman" w:hAnsi="Times New Roman" w:cs="Times New Roman" w:hint="eastAsia"/>
        </w:rPr>
        <w:t>持有交建股份股份</w:t>
      </w:r>
      <w:proofErr w:type="gramEnd"/>
      <w:r>
        <w:rPr>
          <w:rFonts w:ascii="Times New Roman" w:hAnsi="Times New Roman" w:cs="Times New Roman" w:hint="eastAsia"/>
        </w:rPr>
        <w:t>。</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本次权益变动完成后，信息披露义务人将合计</w:t>
      </w:r>
      <w:proofErr w:type="gramStart"/>
      <w:r>
        <w:rPr>
          <w:rFonts w:ascii="Times New Roman" w:hAnsi="Times New Roman" w:cs="Times New Roman" w:hint="eastAsia"/>
        </w:rPr>
        <w:t>持有交建股份</w:t>
      </w:r>
      <w:proofErr w:type="gramEnd"/>
      <w:r>
        <w:rPr>
          <w:rFonts w:ascii="Times New Roman" w:hAnsi="Times New Roman" w:cs="Times New Roman" w:hint="eastAsia"/>
        </w:rPr>
        <w:t>9,795.00</w:t>
      </w:r>
      <w:r>
        <w:rPr>
          <w:rFonts w:ascii="Times New Roman" w:hAnsi="Times New Roman" w:cs="Times New Roman" w:hint="eastAsia"/>
        </w:rPr>
        <w:t>万股股份，</w:t>
      </w:r>
      <w:proofErr w:type="gramStart"/>
      <w:r>
        <w:rPr>
          <w:rFonts w:ascii="Times New Roman" w:hAnsi="Times New Roman" w:cs="Times New Roman" w:hint="eastAsia"/>
        </w:rPr>
        <w:t>占交建</w:t>
      </w:r>
      <w:proofErr w:type="gramEnd"/>
      <w:r>
        <w:rPr>
          <w:rFonts w:ascii="Times New Roman" w:hAnsi="Times New Roman" w:cs="Times New Roman" w:hint="eastAsia"/>
        </w:rPr>
        <w:t>股份总股本的</w:t>
      </w:r>
      <w:r>
        <w:rPr>
          <w:rFonts w:ascii="Times New Roman" w:hAnsi="Times New Roman" w:cs="Times New Roman" w:hint="eastAsia"/>
        </w:rPr>
        <w:t>15.83%</w:t>
      </w:r>
      <w:r>
        <w:rPr>
          <w:rFonts w:ascii="Times New Roman" w:hAnsi="Times New Roman" w:cs="Times New Roman" w:hint="eastAsia"/>
        </w:rPr>
        <w:t>。</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本次权益变动完成前后，信息披露义务人持有上市公司股份情况如下：</w:t>
      </w:r>
    </w:p>
    <w:p w:rsidR="00A75622" w:rsidRDefault="00A4286E">
      <w:pPr>
        <w:spacing w:line="240" w:lineRule="auto"/>
        <w:ind w:firstLine="0"/>
        <w:jc w:val="right"/>
        <w:rPr>
          <w:rFonts w:ascii="宋体" w:hAnsi="宋体" w:cs="宋体"/>
          <w:kern w:val="0"/>
          <w14:ligatures w14:val="none"/>
        </w:rPr>
      </w:pPr>
      <w:r>
        <w:rPr>
          <w:rFonts w:cs="Times New Roman" w:hint="eastAsia"/>
          <w:kern w:val="0"/>
          <w:sz w:val="21"/>
          <w14:ligatures w14:val="none"/>
        </w:rPr>
        <w:t>单位：万股</w:t>
      </w:r>
    </w:p>
    <w:tbl>
      <w:tblPr>
        <w:tblStyle w:val="a8"/>
        <w:tblW w:w="5215"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572"/>
        <w:gridCol w:w="2080"/>
        <w:gridCol w:w="1536"/>
        <w:gridCol w:w="1608"/>
        <w:gridCol w:w="1982"/>
      </w:tblGrid>
      <w:tr w:rsidR="00A75622">
        <w:trPr>
          <w:cantSplit/>
          <w:trHeight w:val="397"/>
          <w:tblHeader/>
          <w:jc w:val="center"/>
        </w:trPr>
        <w:tc>
          <w:tcPr>
            <w:tcW w:w="895" w:type="pct"/>
            <w:vMerge w:val="restar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股东名称</w:t>
            </w:r>
          </w:p>
        </w:tc>
        <w:tc>
          <w:tcPr>
            <w:tcW w:w="2060" w:type="pct"/>
            <w:gridSpan w:val="2"/>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本次变动前</w:t>
            </w:r>
          </w:p>
        </w:tc>
        <w:tc>
          <w:tcPr>
            <w:tcW w:w="2045" w:type="pct"/>
            <w:gridSpan w:val="2"/>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本次变动后</w:t>
            </w:r>
          </w:p>
        </w:tc>
      </w:tr>
      <w:tr w:rsidR="00A75622">
        <w:trPr>
          <w:cantSplit/>
          <w:trHeight w:val="397"/>
          <w:tblHeader/>
          <w:jc w:val="center"/>
        </w:trPr>
        <w:tc>
          <w:tcPr>
            <w:tcW w:w="895" w:type="pct"/>
            <w:vMerge/>
            <w:tcMar>
              <w:top w:w="55" w:type="dxa"/>
              <w:left w:w="55" w:type="dxa"/>
              <w:bottom w:w="55" w:type="dxa"/>
              <w:right w:w="55" w:type="dxa"/>
            </w:tcMar>
            <w:vAlign w:val="center"/>
          </w:tcPr>
          <w:p w:rsidR="00A75622" w:rsidRDefault="00A75622">
            <w:pPr>
              <w:widowControl w:val="0"/>
              <w:adjustRightInd w:val="0"/>
              <w:snapToGrid w:val="0"/>
              <w:spacing w:line="240" w:lineRule="auto"/>
              <w:ind w:firstLine="0"/>
              <w:jc w:val="center"/>
              <w:rPr>
                <w:rFonts w:cs="Times New Roman"/>
                <w:b/>
                <w:bCs/>
                <w:kern w:val="0"/>
                <w:sz w:val="21"/>
                <w:szCs w:val="21"/>
                <w14:ligatures w14:val="none"/>
              </w:rPr>
            </w:pPr>
          </w:p>
        </w:tc>
        <w:tc>
          <w:tcPr>
            <w:tcW w:w="1185"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股份数量</w:t>
            </w:r>
          </w:p>
        </w:tc>
        <w:tc>
          <w:tcPr>
            <w:tcW w:w="875"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持股比例</w:t>
            </w:r>
          </w:p>
        </w:tc>
        <w:tc>
          <w:tcPr>
            <w:tcW w:w="91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股份数量</w:t>
            </w:r>
          </w:p>
        </w:tc>
        <w:tc>
          <w:tcPr>
            <w:tcW w:w="1129"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b/>
                <w:bCs/>
                <w:kern w:val="0"/>
                <w:sz w:val="21"/>
                <w:szCs w:val="21"/>
                <w14:ligatures w14:val="none"/>
              </w:rPr>
            </w:pPr>
            <w:r>
              <w:rPr>
                <w:rFonts w:cs="Times New Roman" w:hint="eastAsia"/>
                <w:b/>
                <w:bCs/>
                <w:kern w:val="0"/>
                <w:sz w:val="21"/>
                <w:szCs w:val="21"/>
                <w14:ligatures w14:val="none"/>
              </w:rPr>
              <w:t>持股比例</w:t>
            </w:r>
          </w:p>
        </w:tc>
      </w:tr>
      <w:tr w:rsidR="00A75622">
        <w:trPr>
          <w:cantSplit/>
          <w:trHeight w:val="397"/>
          <w:jc w:val="center"/>
        </w:trPr>
        <w:tc>
          <w:tcPr>
            <w:tcW w:w="895"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proofErr w:type="gramStart"/>
            <w:r>
              <w:rPr>
                <w:rFonts w:cs="Times New Roman" w:hint="eastAsia"/>
                <w:kern w:val="0"/>
                <w:sz w:val="21"/>
                <w:szCs w:val="21"/>
                <w14:ligatures w14:val="none"/>
              </w:rPr>
              <w:t>浙经建投</w:t>
            </w:r>
            <w:proofErr w:type="gramEnd"/>
          </w:p>
        </w:tc>
        <w:tc>
          <w:tcPr>
            <w:tcW w:w="1185"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w:t>
            </w:r>
          </w:p>
        </w:tc>
        <w:tc>
          <w:tcPr>
            <w:tcW w:w="875"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center"/>
              <w:rPr>
                <w:rFonts w:cs="Times New Roman"/>
                <w:kern w:val="0"/>
                <w:sz w:val="21"/>
                <w:szCs w:val="21"/>
                <w14:ligatures w14:val="none"/>
              </w:rPr>
            </w:pPr>
            <w:r>
              <w:rPr>
                <w:rFonts w:cs="Times New Roman" w:hint="eastAsia"/>
                <w:kern w:val="0"/>
                <w:sz w:val="21"/>
                <w:szCs w:val="21"/>
                <w14:ligatures w14:val="none"/>
              </w:rPr>
              <w:t>-</w:t>
            </w:r>
          </w:p>
        </w:tc>
        <w:tc>
          <w:tcPr>
            <w:tcW w:w="916"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right"/>
              <w:rPr>
                <w:rFonts w:cs="Times New Roman"/>
                <w:kern w:val="0"/>
                <w:sz w:val="21"/>
                <w:szCs w:val="21"/>
                <w14:ligatures w14:val="none"/>
              </w:rPr>
            </w:pPr>
            <w:r>
              <w:rPr>
                <w:rFonts w:cs="Times New Roman" w:hint="eastAsia"/>
                <w:kern w:val="0"/>
                <w:sz w:val="21"/>
                <w:szCs w:val="21"/>
                <w14:ligatures w14:val="none"/>
              </w:rPr>
              <w:t>9,795.00</w:t>
            </w:r>
          </w:p>
        </w:tc>
        <w:tc>
          <w:tcPr>
            <w:tcW w:w="1129"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right"/>
              <w:rPr>
                <w:rFonts w:cs="Times New Roman"/>
                <w:kern w:val="0"/>
                <w:sz w:val="21"/>
                <w:szCs w:val="21"/>
                <w14:ligatures w14:val="none"/>
              </w:rPr>
            </w:pPr>
            <w:r>
              <w:rPr>
                <w:rFonts w:cs="Times New Roman" w:hint="eastAsia"/>
                <w:kern w:val="0"/>
                <w:sz w:val="21"/>
                <w:szCs w:val="21"/>
                <w14:ligatures w14:val="none"/>
              </w:rPr>
              <w:t>15.83%</w:t>
            </w:r>
          </w:p>
        </w:tc>
      </w:tr>
    </w:tbl>
    <w:p w:rsidR="00A75622" w:rsidRDefault="00A4286E">
      <w:pPr>
        <w:pStyle w:val="2"/>
        <w:spacing w:before="100" w:beforeAutospacing="1" w:after="100" w:afterAutospacing="1"/>
        <w:ind w:firstLine="0"/>
        <w:rPr>
          <w:rFonts w:ascii="黑体" w:eastAsia="黑体" w:hAnsi="黑体" w:cs="宋体"/>
          <w:kern w:val="0"/>
          <w:sz w:val="28"/>
          <w:szCs w:val="28"/>
          <w14:ligatures w14:val="none"/>
        </w:rPr>
      </w:pPr>
      <w:r>
        <w:rPr>
          <w:rFonts w:ascii="Times New Roman" w:eastAsia="黑体" w:hAnsi="Times New Roman" w:cs="Times New Roman" w:hint="eastAsia"/>
          <w:kern w:val="0"/>
          <w:szCs w:val="28"/>
          <w14:ligatures w14:val="none"/>
        </w:rPr>
        <w:t>二、本次权益变动方式</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6</w:t>
      </w:r>
      <w:r>
        <w:rPr>
          <w:rFonts w:ascii="Times New Roman" w:hAnsi="Times New Roman" w:cs="Times New Roman" w:hint="eastAsia"/>
        </w:rPr>
        <w:t>月</w:t>
      </w:r>
      <w:r>
        <w:rPr>
          <w:rFonts w:ascii="Times New Roman" w:hAnsi="Times New Roman" w:cs="Times New Roman" w:hint="eastAsia"/>
        </w:rPr>
        <w:t>16</w:t>
      </w:r>
      <w:r>
        <w:rPr>
          <w:rFonts w:ascii="Times New Roman" w:hAnsi="Times New Roman" w:cs="Times New Roman" w:hint="eastAsia"/>
        </w:rPr>
        <w:t>日，上市公司公告《关于控股股东所持公司部分股份被司法拍卖的提示性公告》：浙江省绍兴市中级人民法院将于</w:t>
      </w:r>
      <w:r>
        <w:rPr>
          <w:rFonts w:ascii="Times New Roman" w:hAnsi="Times New Roman" w:cs="Times New Roman"/>
        </w:rPr>
        <w:t>2026</w:t>
      </w:r>
      <w:r>
        <w:rPr>
          <w:rFonts w:ascii="Times New Roman" w:hAnsi="Times New Roman" w:cs="Times New Roman"/>
        </w:rPr>
        <w:t>年</w:t>
      </w:r>
      <w:r>
        <w:rPr>
          <w:rFonts w:ascii="Times New Roman" w:hAnsi="Times New Roman" w:cs="Times New Roman"/>
        </w:rPr>
        <w:t>7</w:t>
      </w:r>
      <w:r>
        <w:rPr>
          <w:rFonts w:ascii="Times New Roman" w:hAnsi="Times New Roman" w:cs="Times New Roman"/>
        </w:rPr>
        <w:t>月</w:t>
      </w:r>
      <w:r>
        <w:rPr>
          <w:rFonts w:ascii="Times New Roman" w:hAnsi="Times New Roman" w:cs="Times New Roman"/>
        </w:rPr>
        <w:t>15</w:t>
      </w:r>
      <w:r>
        <w:rPr>
          <w:rFonts w:ascii="Times New Roman" w:hAnsi="Times New Roman" w:cs="Times New Roman"/>
        </w:rPr>
        <w:t>日</w:t>
      </w:r>
      <w:r>
        <w:rPr>
          <w:rFonts w:ascii="Times New Roman" w:hAnsi="Times New Roman" w:cs="Times New Roman"/>
        </w:rPr>
        <w:t>10</w:t>
      </w:r>
      <w:r>
        <w:rPr>
          <w:rFonts w:ascii="Times New Roman" w:hAnsi="Times New Roman" w:cs="Times New Roman"/>
        </w:rPr>
        <w:t>时至</w:t>
      </w:r>
      <w:r>
        <w:rPr>
          <w:rFonts w:ascii="Times New Roman" w:hAnsi="Times New Roman" w:cs="Times New Roman"/>
        </w:rPr>
        <w:t>2026</w:t>
      </w:r>
      <w:r>
        <w:rPr>
          <w:rFonts w:ascii="Times New Roman" w:hAnsi="Times New Roman" w:cs="Times New Roman"/>
        </w:rPr>
        <w:t>年</w:t>
      </w:r>
      <w:r>
        <w:rPr>
          <w:rFonts w:ascii="Times New Roman" w:hAnsi="Times New Roman" w:cs="Times New Roman"/>
        </w:rPr>
        <w:t>7</w:t>
      </w:r>
      <w:r>
        <w:rPr>
          <w:rFonts w:ascii="Times New Roman" w:hAnsi="Times New Roman" w:cs="Times New Roman"/>
        </w:rPr>
        <w:t>月</w:t>
      </w:r>
      <w:r>
        <w:rPr>
          <w:rFonts w:ascii="Times New Roman" w:hAnsi="Times New Roman" w:cs="Times New Roman"/>
        </w:rPr>
        <w:t>16</w:t>
      </w:r>
      <w:r>
        <w:rPr>
          <w:rFonts w:ascii="Times New Roman" w:hAnsi="Times New Roman" w:cs="Times New Roman"/>
        </w:rPr>
        <w:t>日</w:t>
      </w:r>
      <w:r>
        <w:rPr>
          <w:rFonts w:ascii="Times New Roman" w:hAnsi="Times New Roman" w:cs="Times New Roman"/>
        </w:rPr>
        <w:t>10</w:t>
      </w:r>
      <w:r>
        <w:rPr>
          <w:rFonts w:ascii="Times New Roman" w:hAnsi="Times New Roman" w:cs="Times New Roman"/>
        </w:rPr>
        <w:t>时</w:t>
      </w:r>
      <w:r>
        <w:rPr>
          <w:rFonts w:ascii="Times New Roman" w:hAnsi="Times New Roman" w:cs="Times New Roman" w:hint="eastAsia"/>
        </w:rPr>
        <w:t>在阿里巴巴司法拍卖网络平台（</w:t>
      </w:r>
      <w:r>
        <w:rPr>
          <w:rFonts w:ascii="Times New Roman" w:hAnsi="Times New Roman" w:cs="Times New Roman"/>
        </w:rPr>
        <w:t>sf.taobao.com</w:t>
      </w:r>
      <w:r>
        <w:rPr>
          <w:rFonts w:ascii="Times New Roman" w:hAnsi="Times New Roman" w:cs="Times New Roman" w:hint="eastAsia"/>
        </w:rPr>
        <w:t>）公开拍卖</w:t>
      </w:r>
      <w:proofErr w:type="gramStart"/>
      <w:r>
        <w:rPr>
          <w:rFonts w:ascii="Times New Roman" w:hAnsi="Times New Roman" w:cs="Times New Roman" w:hint="eastAsia"/>
        </w:rPr>
        <w:t>祥</w:t>
      </w:r>
      <w:proofErr w:type="gramEnd"/>
      <w:r>
        <w:rPr>
          <w:rFonts w:ascii="Times New Roman" w:hAnsi="Times New Roman" w:cs="Times New Roman" w:hint="eastAsia"/>
        </w:rPr>
        <w:t>源控股持有的上市公司</w:t>
      </w:r>
      <w:r>
        <w:rPr>
          <w:rFonts w:ascii="Times New Roman" w:hAnsi="Times New Roman" w:cs="Times New Roman" w:hint="eastAsia"/>
        </w:rPr>
        <w:t>9,795</w:t>
      </w:r>
      <w:r>
        <w:rPr>
          <w:rFonts w:ascii="Times New Roman" w:hAnsi="Times New Roman" w:cs="Times New Roman" w:hint="eastAsia"/>
        </w:rPr>
        <w:t>万股无限</w:t>
      </w:r>
      <w:proofErr w:type="gramStart"/>
      <w:r>
        <w:rPr>
          <w:rFonts w:ascii="Times New Roman" w:hAnsi="Times New Roman" w:cs="Times New Roman" w:hint="eastAsia"/>
        </w:rPr>
        <w:t>售流通</w:t>
      </w:r>
      <w:proofErr w:type="gramEnd"/>
      <w:r>
        <w:rPr>
          <w:rFonts w:ascii="Times New Roman" w:hAnsi="Times New Roman" w:cs="Times New Roman" w:hint="eastAsia"/>
        </w:rPr>
        <w:t>股股票，</w:t>
      </w:r>
      <w:r>
        <w:rPr>
          <w:rFonts w:ascii="Times New Roman" w:hAnsi="Times New Roman" w:cs="Times New Roman"/>
        </w:rPr>
        <w:t>占</w:t>
      </w:r>
      <w:r>
        <w:rPr>
          <w:rFonts w:ascii="Times New Roman" w:hAnsi="Times New Roman" w:cs="Times New Roman" w:hint="eastAsia"/>
        </w:rPr>
        <w:t>上市</w:t>
      </w:r>
      <w:r>
        <w:rPr>
          <w:rFonts w:ascii="Times New Roman" w:hAnsi="Times New Roman" w:cs="Times New Roman"/>
        </w:rPr>
        <w:t>公司总股本比例为</w:t>
      </w:r>
      <w:r>
        <w:rPr>
          <w:rFonts w:ascii="Times New Roman" w:hAnsi="Times New Roman" w:cs="Times New Roman"/>
        </w:rPr>
        <w:t>15.83%</w:t>
      </w:r>
      <w:r>
        <w:rPr>
          <w:rFonts w:ascii="Times New Roman" w:hAnsi="Times New Roman" w:cs="Times New Roman" w:hint="eastAsia"/>
        </w:rPr>
        <w:t>。</w:t>
      </w:r>
    </w:p>
    <w:p w:rsidR="00A75622" w:rsidRDefault="00A4286E">
      <w:pPr>
        <w:pStyle w:val="a6"/>
        <w:spacing w:beforeLines="50" w:before="156" w:beforeAutospacing="0" w:afterLines="50" w:after="156" w:afterAutospacing="0" w:line="360" w:lineRule="auto"/>
        <w:ind w:firstLine="482"/>
        <w:jc w:val="both"/>
        <w:rPr>
          <w:rFonts w:ascii="Times New Roman" w:hAnsi="Times New Roman" w:cs="Times New Roman"/>
        </w:rPr>
      </w:pP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7</w:t>
      </w:r>
      <w:r>
        <w:rPr>
          <w:rFonts w:ascii="Times New Roman" w:hAnsi="Times New Roman" w:cs="Times New Roman" w:hint="eastAsia"/>
        </w:rPr>
        <w:t>月</w:t>
      </w:r>
      <w:r>
        <w:rPr>
          <w:rFonts w:ascii="Times New Roman" w:hAnsi="Times New Roman" w:cs="Times New Roman" w:hint="eastAsia"/>
        </w:rPr>
        <w:t>15</w:t>
      </w:r>
      <w:r>
        <w:rPr>
          <w:rFonts w:ascii="Times New Roman" w:hAnsi="Times New Roman" w:cs="Times New Roman" w:hint="eastAsia"/>
        </w:rPr>
        <w:t>日，信息披露义务人参与上述网络司法拍卖，以人民币</w:t>
      </w:r>
      <w:r>
        <w:rPr>
          <w:rFonts w:ascii="Times New Roman" w:hAnsi="Times New Roman" w:cs="Times New Roman" w:hint="eastAsia"/>
        </w:rPr>
        <w:t>575,946,000</w:t>
      </w:r>
      <w:r>
        <w:rPr>
          <w:rFonts w:ascii="Times New Roman" w:hAnsi="Times New Roman" w:cs="Times New Roman" w:hint="eastAsia"/>
        </w:rPr>
        <w:t>元的对</w:t>
      </w:r>
      <w:proofErr w:type="gramStart"/>
      <w:r>
        <w:rPr>
          <w:rFonts w:ascii="Times New Roman" w:hAnsi="Times New Roman" w:cs="Times New Roman" w:hint="eastAsia"/>
        </w:rPr>
        <w:t>价成功</w:t>
      </w:r>
      <w:proofErr w:type="gramEnd"/>
      <w:r>
        <w:rPr>
          <w:rFonts w:ascii="Times New Roman" w:hAnsi="Times New Roman" w:cs="Times New Roman" w:hint="eastAsia"/>
        </w:rPr>
        <w:t>竞拍</w:t>
      </w:r>
      <w:proofErr w:type="gramStart"/>
      <w:r>
        <w:rPr>
          <w:rFonts w:ascii="Times New Roman" w:hAnsi="Times New Roman" w:cs="Times New Roman" w:hint="eastAsia"/>
        </w:rPr>
        <w:t>取得交建股份</w:t>
      </w:r>
      <w:proofErr w:type="gramEnd"/>
      <w:r>
        <w:rPr>
          <w:rFonts w:ascii="Times New Roman" w:hAnsi="Times New Roman" w:cs="Times New Roman" w:hint="eastAsia"/>
        </w:rPr>
        <w:t>9,795.00</w:t>
      </w:r>
      <w:r>
        <w:rPr>
          <w:rFonts w:ascii="Times New Roman" w:hAnsi="Times New Roman" w:cs="Times New Roman" w:hint="eastAsia"/>
        </w:rPr>
        <w:t>万股股份，</w:t>
      </w:r>
      <w:proofErr w:type="gramStart"/>
      <w:r>
        <w:rPr>
          <w:rFonts w:ascii="Times New Roman" w:hAnsi="Times New Roman" w:cs="Times New Roman" w:hint="eastAsia"/>
        </w:rPr>
        <w:t>占交建</w:t>
      </w:r>
      <w:proofErr w:type="gramEnd"/>
      <w:r>
        <w:rPr>
          <w:rFonts w:ascii="Times New Roman" w:hAnsi="Times New Roman" w:cs="Times New Roman" w:hint="eastAsia"/>
        </w:rPr>
        <w:t>股份总股本的</w:t>
      </w:r>
      <w:r>
        <w:rPr>
          <w:rFonts w:ascii="Times New Roman" w:hAnsi="Times New Roman" w:cs="Times New Roman" w:hint="eastAsia"/>
        </w:rPr>
        <w:t>15.83%</w:t>
      </w:r>
      <w:r>
        <w:rPr>
          <w:rFonts w:ascii="Times New Roman" w:hAnsi="Times New Roman" w:cs="Times New Roman" w:hint="eastAsia"/>
        </w:rPr>
        <w:t>。</w:t>
      </w:r>
    </w:p>
    <w:p w:rsidR="00A75622" w:rsidRDefault="00A4286E">
      <w:pPr>
        <w:pStyle w:val="a6"/>
        <w:spacing w:beforeLines="50" w:before="156" w:beforeAutospacing="0" w:afterLines="50" w:after="156" w:afterAutospacing="0" w:line="360" w:lineRule="auto"/>
        <w:ind w:firstLine="482"/>
        <w:jc w:val="both"/>
        <w:rPr>
          <w:rFonts w:ascii="Times New Roman" w:hAnsi="Times New Roman" w:cs="Times New Roman"/>
        </w:rPr>
      </w:pP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7</w:t>
      </w:r>
      <w:r>
        <w:rPr>
          <w:rFonts w:ascii="Times New Roman" w:hAnsi="Times New Roman" w:cs="Times New Roman" w:hint="eastAsia"/>
        </w:rPr>
        <w:t>月</w:t>
      </w:r>
      <w:r>
        <w:rPr>
          <w:rFonts w:ascii="Times New Roman" w:hAnsi="Times New Roman" w:cs="Times New Roman" w:hint="eastAsia"/>
        </w:rPr>
        <w:t>16</w:t>
      </w:r>
      <w:r>
        <w:rPr>
          <w:rFonts w:ascii="Times New Roman" w:hAnsi="Times New Roman" w:cs="Times New Roman" w:hint="eastAsia"/>
        </w:rPr>
        <w:t>日取得《成交确认书》。</w:t>
      </w:r>
    </w:p>
    <w:p w:rsidR="00A75622" w:rsidRDefault="00A4286E">
      <w:pPr>
        <w:pStyle w:val="a6"/>
        <w:spacing w:beforeLines="50" w:before="156" w:beforeAutospacing="0" w:afterLines="50" w:after="156" w:afterAutospacing="0" w:line="360" w:lineRule="auto"/>
        <w:ind w:firstLine="482"/>
        <w:jc w:val="both"/>
        <w:rPr>
          <w:rFonts w:ascii="Times New Roman" w:hAnsi="Times New Roman" w:cs="Times New Roman"/>
        </w:rPr>
      </w:pP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7</w:t>
      </w:r>
      <w:r>
        <w:rPr>
          <w:rFonts w:ascii="Times New Roman" w:hAnsi="Times New Roman" w:cs="Times New Roman" w:hint="eastAsia"/>
        </w:rPr>
        <w:t>月</w:t>
      </w:r>
      <w:r>
        <w:rPr>
          <w:rFonts w:ascii="Times New Roman" w:hAnsi="Times New Roman" w:cs="Times New Roman" w:hint="eastAsia"/>
        </w:rPr>
        <w:t>21</w:t>
      </w:r>
      <w:r>
        <w:rPr>
          <w:rFonts w:ascii="Times New Roman" w:hAnsi="Times New Roman" w:cs="Times New Roman" w:hint="eastAsia"/>
        </w:rPr>
        <w:t>日，信息披露义务人足额支付全部拍卖成交款。</w:t>
      </w:r>
    </w:p>
    <w:p w:rsidR="00A75622" w:rsidRDefault="00A4286E">
      <w:pPr>
        <w:pStyle w:val="a6"/>
        <w:spacing w:beforeLines="50" w:before="156" w:beforeAutospacing="0" w:afterLines="50" w:after="156" w:afterAutospacing="0" w:line="360" w:lineRule="auto"/>
        <w:ind w:firstLine="482"/>
        <w:jc w:val="both"/>
        <w:rPr>
          <w:rFonts w:ascii="Times New Roman" w:hAnsi="Times New Roman" w:cs="Times New Roman"/>
        </w:rPr>
      </w:pP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7</w:t>
      </w:r>
      <w:r>
        <w:rPr>
          <w:rFonts w:ascii="Times New Roman" w:hAnsi="Times New Roman" w:cs="Times New Roman" w:hint="eastAsia"/>
        </w:rPr>
        <w:t>月</w:t>
      </w:r>
      <w:r>
        <w:rPr>
          <w:rFonts w:ascii="Times New Roman" w:hAnsi="Times New Roman" w:cs="Times New Roman" w:hint="eastAsia"/>
        </w:rPr>
        <w:t>30</w:t>
      </w:r>
      <w:r>
        <w:rPr>
          <w:rFonts w:ascii="Times New Roman" w:hAnsi="Times New Roman" w:cs="Times New Roman" w:hint="eastAsia"/>
        </w:rPr>
        <w:t>日，浙江省绍兴市中级人民法院出具《执行裁定书》（（</w:t>
      </w:r>
      <w:r>
        <w:rPr>
          <w:rFonts w:ascii="Times New Roman" w:hAnsi="Times New Roman" w:cs="Times New Roman" w:hint="eastAsia"/>
        </w:rPr>
        <w:t>2026</w:t>
      </w:r>
      <w:r>
        <w:rPr>
          <w:rFonts w:ascii="Times New Roman" w:hAnsi="Times New Roman" w:cs="Times New Roman" w:hint="eastAsia"/>
        </w:rPr>
        <w:t>）浙</w:t>
      </w:r>
      <w:r>
        <w:rPr>
          <w:rFonts w:ascii="Times New Roman" w:hAnsi="Times New Roman" w:cs="Times New Roman" w:hint="eastAsia"/>
        </w:rPr>
        <w:t>06</w:t>
      </w:r>
      <w:r>
        <w:rPr>
          <w:rFonts w:ascii="Times New Roman" w:hAnsi="Times New Roman" w:cs="Times New Roman" w:hint="eastAsia"/>
        </w:rPr>
        <w:t>执</w:t>
      </w:r>
      <w:r>
        <w:rPr>
          <w:rFonts w:ascii="Times New Roman" w:hAnsi="Times New Roman" w:cs="Times New Roman" w:hint="eastAsia"/>
        </w:rPr>
        <w:t>337</w:t>
      </w:r>
      <w:r>
        <w:rPr>
          <w:rFonts w:ascii="Times New Roman" w:hAnsi="Times New Roman" w:cs="Times New Roman" w:hint="eastAsia"/>
        </w:rPr>
        <w:t>号之二）。根据上述《执行裁定书》，</w:t>
      </w:r>
      <w:bookmarkStart w:id="11" w:name="OLE_LINK1"/>
      <w:r>
        <w:rPr>
          <w:rFonts w:ascii="Times New Roman" w:hAnsi="Times New Roman" w:cs="Times New Roman" w:hint="eastAsia"/>
        </w:rPr>
        <w:t>浙江省绍兴市中级人民法院</w:t>
      </w:r>
      <w:r>
        <w:rPr>
          <w:rFonts w:ascii="Times New Roman" w:hAnsi="Times New Roman" w:cs="Times New Roman"/>
        </w:rPr>
        <w:lastRenderedPageBreak/>
        <w:t>裁定解除对被执行人</w:t>
      </w:r>
      <w:proofErr w:type="gramStart"/>
      <w:r>
        <w:rPr>
          <w:rFonts w:ascii="Times New Roman" w:hAnsi="Times New Roman" w:cs="Times New Roman" w:hint="eastAsia"/>
        </w:rPr>
        <w:t>祥</w:t>
      </w:r>
      <w:proofErr w:type="gramEnd"/>
      <w:r>
        <w:rPr>
          <w:rFonts w:ascii="Times New Roman" w:hAnsi="Times New Roman" w:cs="Times New Roman" w:hint="eastAsia"/>
        </w:rPr>
        <w:t>源控股</w:t>
      </w:r>
      <w:r>
        <w:rPr>
          <w:rFonts w:ascii="Times New Roman" w:hAnsi="Times New Roman" w:cs="Times New Roman"/>
        </w:rPr>
        <w:t>持有的</w:t>
      </w:r>
      <w:r>
        <w:rPr>
          <w:rFonts w:ascii="Times New Roman" w:hAnsi="Times New Roman" w:cs="Times New Roman" w:hint="eastAsia"/>
        </w:rPr>
        <w:t>9</w:t>
      </w:r>
      <w:r>
        <w:rPr>
          <w:rFonts w:ascii="Times New Roman" w:hAnsi="Times New Roman" w:cs="Times New Roman"/>
        </w:rPr>
        <w:t>,</w:t>
      </w:r>
      <w:r>
        <w:rPr>
          <w:rFonts w:ascii="Times New Roman" w:hAnsi="Times New Roman" w:cs="Times New Roman" w:hint="eastAsia"/>
        </w:rPr>
        <w:t>795.</w:t>
      </w:r>
      <w:proofErr w:type="gramStart"/>
      <w:r>
        <w:rPr>
          <w:rFonts w:ascii="Times New Roman" w:hAnsi="Times New Roman" w:cs="Times New Roman" w:hint="eastAsia"/>
        </w:rPr>
        <w:t>00</w:t>
      </w:r>
      <w:r>
        <w:rPr>
          <w:rFonts w:ascii="Times New Roman" w:hAnsi="Times New Roman" w:cs="Times New Roman"/>
        </w:rPr>
        <w:t>万股</w:t>
      </w:r>
      <w:r>
        <w:rPr>
          <w:rFonts w:ascii="Times New Roman" w:hAnsi="Times New Roman" w:cs="Times New Roman" w:hint="eastAsia"/>
        </w:rPr>
        <w:t>交建股份</w:t>
      </w:r>
      <w:proofErr w:type="gramEnd"/>
      <w:r>
        <w:rPr>
          <w:rFonts w:ascii="Times New Roman" w:hAnsi="Times New Roman" w:cs="Times New Roman"/>
        </w:rPr>
        <w:t>无限</w:t>
      </w:r>
      <w:proofErr w:type="gramStart"/>
      <w:r>
        <w:rPr>
          <w:rFonts w:ascii="Times New Roman" w:hAnsi="Times New Roman" w:cs="Times New Roman"/>
        </w:rPr>
        <w:t>售流通</w:t>
      </w:r>
      <w:proofErr w:type="gramEnd"/>
      <w:r>
        <w:rPr>
          <w:rFonts w:ascii="Times New Roman" w:hAnsi="Times New Roman" w:cs="Times New Roman"/>
        </w:rPr>
        <w:t>股的冻结</w:t>
      </w:r>
      <w:bookmarkEnd w:id="11"/>
      <w:r>
        <w:rPr>
          <w:rFonts w:ascii="Times New Roman" w:hAnsi="Times New Roman" w:cs="Times New Roman"/>
        </w:rPr>
        <w:t>，该等股票的所有权自该裁定送达买受</w:t>
      </w:r>
      <w:proofErr w:type="gramStart"/>
      <w:r>
        <w:rPr>
          <w:rFonts w:ascii="Times New Roman" w:hAnsi="Times New Roman" w:cs="Times New Roman"/>
        </w:rPr>
        <w:t>人</w:t>
      </w:r>
      <w:r>
        <w:rPr>
          <w:rFonts w:ascii="Times New Roman" w:hAnsi="Times New Roman" w:cs="Times New Roman" w:hint="eastAsia"/>
        </w:rPr>
        <w:t>浙经建投</w:t>
      </w:r>
      <w:proofErr w:type="gramEnd"/>
      <w:r>
        <w:rPr>
          <w:rFonts w:ascii="Times New Roman" w:hAnsi="Times New Roman" w:cs="Times New Roman"/>
        </w:rPr>
        <w:t>时转移</w:t>
      </w:r>
      <w:proofErr w:type="gramStart"/>
      <w:r>
        <w:rPr>
          <w:rFonts w:ascii="Times New Roman" w:hAnsi="Times New Roman" w:cs="Times New Roman"/>
        </w:rPr>
        <w:t>至</w:t>
      </w:r>
      <w:r>
        <w:rPr>
          <w:rFonts w:ascii="Times New Roman" w:hAnsi="Times New Roman" w:cs="Times New Roman" w:hint="eastAsia"/>
        </w:rPr>
        <w:t>浙经建投</w:t>
      </w:r>
      <w:proofErr w:type="gramEnd"/>
      <w:r>
        <w:rPr>
          <w:rFonts w:ascii="Times New Roman" w:hAnsi="Times New Roman" w:cs="Times New Roman"/>
        </w:rPr>
        <w:t>所有，</w:t>
      </w:r>
      <w:proofErr w:type="gramStart"/>
      <w:r>
        <w:rPr>
          <w:rFonts w:ascii="Times New Roman" w:hAnsi="Times New Roman" w:cs="Times New Roman" w:hint="eastAsia"/>
        </w:rPr>
        <w:t>浙经建投</w:t>
      </w:r>
      <w:r>
        <w:rPr>
          <w:rFonts w:ascii="Times New Roman" w:hAnsi="Times New Roman" w:cs="Times New Roman"/>
        </w:rPr>
        <w:t>可以</w:t>
      </w:r>
      <w:proofErr w:type="gramEnd"/>
      <w:r>
        <w:rPr>
          <w:rFonts w:ascii="Times New Roman" w:hAnsi="Times New Roman" w:cs="Times New Roman"/>
        </w:rPr>
        <w:t>持该裁定到登记机构办理相应的股票所有权过户登记手续。</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proofErr w:type="gramStart"/>
      <w:r>
        <w:rPr>
          <w:rFonts w:ascii="Times New Roman" w:hAnsi="Times New Roman" w:cs="Times New Roman" w:hint="eastAsia"/>
        </w:rPr>
        <w:t>浙经建投</w:t>
      </w:r>
      <w:r>
        <w:rPr>
          <w:rFonts w:ascii="Times New Roman" w:hAnsi="Times New Roman" w:cs="Times New Roman"/>
        </w:rPr>
        <w:t>将</w:t>
      </w:r>
      <w:proofErr w:type="gramEnd"/>
      <w:r>
        <w:rPr>
          <w:rFonts w:ascii="Times New Roman" w:hAnsi="Times New Roman" w:cs="Times New Roman"/>
        </w:rPr>
        <w:t>尽快持上述裁定和其他相关文件</w:t>
      </w:r>
      <w:proofErr w:type="gramStart"/>
      <w:r>
        <w:rPr>
          <w:rFonts w:ascii="Times New Roman" w:hAnsi="Times New Roman" w:cs="Times New Roman"/>
        </w:rPr>
        <w:t>至登记</w:t>
      </w:r>
      <w:proofErr w:type="gramEnd"/>
      <w:r>
        <w:rPr>
          <w:rFonts w:ascii="Times New Roman" w:hAnsi="Times New Roman" w:cs="Times New Roman"/>
        </w:rPr>
        <w:t>机构办理股票过户登记</w:t>
      </w:r>
      <w:r>
        <w:rPr>
          <w:rFonts w:ascii="Times New Roman" w:hAnsi="Times New Roman" w:cs="Times New Roman" w:hint="eastAsia"/>
        </w:rPr>
        <w:t>。</w:t>
      </w:r>
    </w:p>
    <w:p w:rsidR="00A75622" w:rsidRDefault="00A4286E">
      <w:pPr>
        <w:pStyle w:val="2"/>
        <w:spacing w:beforeAutospacing="1" w:afterAutospacing="1"/>
        <w:ind w:firstLine="0"/>
        <w:rPr>
          <w:rFonts w:ascii="黑体" w:eastAsia="黑体" w:hAnsi="黑体" w:cs="宋体"/>
          <w:kern w:val="0"/>
          <w:sz w:val="28"/>
          <w:szCs w:val="28"/>
          <w14:ligatures w14:val="none"/>
        </w:rPr>
      </w:pPr>
      <w:r>
        <w:rPr>
          <w:rFonts w:ascii="Times New Roman" w:eastAsia="黑体" w:hAnsi="Times New Roman" w:cs="Times New Roman" w:hint="eastAsia"/>
          <w:kern w:val="0"/>
          <w:szCs w:val="28"/>
          <w14:ligatures w14:val="none"/>
        </w:rPr>
        <w:t>三、信息披露义务人本次权益变动的资金来源</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信息披露义务人本次权益变动所需资金全部来源于自有资金。</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信息披露义务人本次支付方式为：根据</w:t>
      </w:r>
      <w:r>
        <w:rPr>
          <w:rFonts w:ascii="Times New Roman" w:hAnsi="Times New Roman" w:cs="Times New Roman"/>
        </w:rPr>
        <w:t>阿里巴巴司法拍卖网络平台</w:t>
      </w:r>
      <w:r>
        <w:rPr>
          <w:rFonts w:ascii="Times New Roman" w:hAnsi="Times New Roman" w:cs="Times New Roman" w:hint="eastAsia"/>
        </w:rPr>
        <w:t>拍卖公告，标的物竞得者所支付的保证金自动转入法院指定账户充抵部分价款，拍卖余款应于</w:t>
      </w: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7</w:t>
      </w:r>
      <w:r>
        <w:rPr>
          <w:rFonts w:ascii="Times New Roman" w:hAnsi="Times New Roman" w:cs="Times New Roman" w:hint="eastAsia"/>
        </w:rPr>
        <w:t>月</w:t>
      </w:r>
      <w:r>
        <w:rPr>
          <w:rFonts w:ascii="Times New Roman" w:hAnsi="Times New Roman" w:cs="Times New Roman" w:hint="eastAsia"/>
        </w:rPr>
        <w:t>23</w:t>
      </w:r>
      <w:r>
        <w:rPr>
          <w:rFonts w:ascii="Times New Roman" w:hAnsi="Times New Roman" w:cs="Times New Roman" w:hint="eastAsia"/>
        </w:rPr>
        <w:t>日</w:t>
      </w:r>
      <w:r>
        <w:rPr>
          <w:rFonts w:ascii="Times New Roman" w:hAnsi="Times New Roman" w:cs="Times New Roman" w:hint="eastAsia"/>
        </w:rPr>
        <w:t>10</w:t>
      </w:r>
      <w:r>
        <w:rPr>
          <w:rFonts w:ascii="Times New Roman" w:hAnsi="Times New Roman" w:cs="Times New Roman" w:hint="eastAsia"/>
        </w:rPr>
        <w:t>时前缴入法院指定账户。截至本报告书签署日，信息披露义务人已完成上述款项的支付。</w:t>
      </w:r>
    </w:p>
    <w:p w:rsidR="00A75622" w:rsidRDefault="00A4286E">
      <w:pPr>
        <w:pStyle w:val="2"/>
        <w:spacing w:beforeAutospacing="1" w:afterAutospacing="1"/>
        <w:ind w:firstLine="0"/>
        <w:rPr>
          <w:rFonts w:ascii="黑体" w:eastAsia="黑体" w:hAnsi="黑体" w:cs="宋体"/>
          <w:kern w:val="0"/>
          <w:sz w:val="28"/>
          <w:szCs w:val="28"/>
          <w14:ligatures w14:val="none"/>
        </w:rPr>
      </w:pPr>
      <w:r>
        <w:rPr>
          <w:rFonts w:ascii="Times New Roman" w:eastAsia="黑体" w:hAnsi="Times New Roman" w:cs="Times New Roman" w:hint="eastAsia"/>
          <w:kern w:val="0"/>
          <w:szCs w:val="28"/>
          <w14:ligatures w14:val="none"/>
        </w:rPr>
        <w:t>四、本次权益变动对上市公司的影响</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本次权益变动不会</w:t>
      </w:r>
      <w:proofErr w:type="gramStart"/>
      <w:r>
        <w:rPr>
          <w:rFonts w:ascii="Times New Roman" w:hAnsi="Times New Roman" w:cs="Times New Roman" w:hint="eastAsia"/>
        </w:rPr>
        <w:t>导致交建股份</w:t>
      </w:r>
      <w:proofErr w:type="gramEnd"/>
      <w:r>
        <w:rPr>
          <w:rFonts w:ascii="Times New Roman" w:hAnsi="Times New Roman" w:cs="Times New Roman" w:hint="eastAsia"/>
        </w:rPr>
        <w:t>控制权发生变动。</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本次权益变动</w:t>
      </w:r>
      <w:proofErr w:type="gramStart"/>
      <w:r>
        <w:rPr>
          <w:rFonts w:ascii="Times New Roman" w:hAnsi="Times New Roman" w:cs="Times New Roman" w:hint="eastAsia"/>
        </w:rPr>
        <w:t>对交建股份</w:t>
      </w:r>
      <w:proofErr w:type="gramEnd"/>
      <w:r>
        <w:rPr>
          <w:rFonts w:ascii="Times New Roman" w:hAnsi="Times New Roman" w:cs="Times New Roman" w:hint="eastAsia"/>
        </w:rPr>
        <w:t>的人员、资产、财务、业务、机构等方面的独立性不会产生影响，不存在</w:t>
      </w:r>
      <w:proofErr w:type="gramStart"/>
      <w:r>
        <w:rPr>
          <w:rFonts w:ascii="Times New Roman" w:hAnsi="Times New Roman" w:cs="Times New Roman" w:hint="eastAsia"/>
        </w:rPr>
        <w:t>损害交建股份</w:t>
      </w:r>
      <w:proofErr w:type="gramEnd"/>
      <w:r>
        <w:rPr>
          <w:rFonts w:ascii="Times New Roman" w:hAnsi="Times New Roman" w:cs="Times New Roman" w:hint="eastAsia"/>
        </w:rPr>
        <w:t>及其他股东利益的情形。</w:t>
      </w:r>
    </w:p>
    <w:p w:rsidR="00A75622" w:rsidRDefault="00A4286E">
      <w:pPr>
        <w:pStyle w:val="2"/>
        <w:spacing w:beforeAutospacing="1" w:afterAutospacing="1"/>
        <w:ind w:firstLine="0"/>
        <w:rPr>
          <w:rFonts w:ascii="黑体" w:eastAsia="黑体" w:hAnsi="黑体" w:cs="宋体"/>
          <w:kern w:val="0"/>
          <w:sz w:val="28"/>
          <w:szCs w:val="28"/>
          <w14:ligatures w14:val="none"/>
        </w:rPr>
      </w:pPr>
      <w:r>
        <w:rPr>
          <w:rFonts w:ascii="Times New Roman" w:eastAsia="黑体" w:hAnsi="Times New Roman" w:cs="Times New Roman" w:hint="eastAsia"/>
          <w:kern w:val="0"/>
          <w:szCs w:val="28"/>
          <w14:ligatures w14:val="none"/>
        </w:rPr>
        <w:t>五、信息披露义务人在上市公司拥有权益的股份权利限制情况</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本次权益变动前，信息披露义务人未持有上市公司股份。</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本次权益变动后，信息披露义务人通过司法拍卖竞得</w:t>
      </w:r>
      <w:proofErr w:type="gramStart"/>
      <w:r>
        <w:rPr>
          <w:rFonts w:ascii="Times New Roman" w:hAnsi="Times New Roman" w:cs="Times New Roman" w:hint="eastAsia"/>
        </w:rPr>
        <w:t>的交建股份</w:t>
      </w:r>
      <w:proofErr w:type="gramEnd"/>
      <w:r>
        <w:rPr>
          <w:rFonts w:ascii="Times New Roman" w:hAnsi="Times New Roman" w:cs="Times New Roman" w:hint="eastAsia"/>
        </w:rPr>
        <w:t>9,795.00</w:t>
      </w:r>
      <w:r>
        <w:rPr>
          <w:rFonts w:ascii="Times New Roman" w:hAnsi="Times New Roman" w:cs="Times New Roman" w:hint="eastAsia"/>
        </w:rPr>
        <w:t>万股股份。根据《上海证券交易所上市公司自律监管指引第</w:t>
      </w:r>
      <w:r>
        <w:rPr>
          <w:rFonts w:ascii="Times New Roman" w:hAnsi="Times New Roman" w:cs="Times New Roman" w:hint="eastAsia"/>
        </w:rPr>
        <w:t>15</w:t>
      </w:r>
      <w:r>
        <w:rPr>
          <w:rFonts w:ascii="Times New Roman" w:hAnsi="Times New Roman" w:cs="Times New Roman" w:hint="eastAsia"/>
        </w:rPr>
        <w:t>号</w:t>
      </w:r>
      <w:r>
        <w:rPr>
          <w:rFonts w:ascii="Times New Roman" w:hAnsi="Times New Roman" w:cs="Times New Roman" w:hint="eastAsia"/>
        </w:rPr>
        <w:t>-</w:t>
      </w:r>
      <w:r>
        <w:rPr>
          <w:rFonts w:ascii="Times New Roman" w:hAnsi="Times New Roman" w:cs="Times New Roman" w:hint="eastAsia"/>
        </w:rPr>
        <w:t>股东及董事、监事、高级管理人员减持股份》第十四条：“上市公司大股东减持或者特定股东减持，采取协议转让方式的，受让方在受让后</w:t>
      </w:r>
      <w:r>
        <w:rPr>
          <w:rFonts w:ascii="Times New Roman" w:hAnsi="Times New Roman" w:cs="Times New Roman" w:hint="eastAsia"/>
        </w:rPr>
        <w:t>6</w:t>
      </w:r>
      <w:r>
        <w:rPr>
          <w:rFonts w:ascii="Times New Roman" w:hAnsi="Times New Roman" w:cs="Times New Roman" w:hint="eastAsia"/>
        </w:rPr>
        <w:t>个月内，不得减持其所受让的股份。”及第二十二条：“（三）通过司法扣划、划转等非交易过户方式执行的，参照适用本指引关于协议转让方式减持股份的规定，但本指引第十四条第一款关于受让比例、转让价格下限的规定除外。”规定，如未来股权变更过户，受让方在受让后</w:t>
      </w:r>
      <w:r>
        <w:rPr>
          <w:rFonts w:ascii="Times New Roman" w:hAnsi="Times New Roman" w:cs="Times New Roman" w:hint="eastAsia"/>
        </w:rPr>
        <w:t>6</w:t>
      </w:r>
      <w:r>
        <w:rPr>
          <w:rFonts w:ascii="Times New Roman" w:hAnsi="Times New Roman" w:cs="Times New Roman" w:hint="eastAsia"/>
        </w:rPr>
        <w:t>个月内不得减持。</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lastRenderedPageBreak/>
        <w:t>截至本报告书签署日，该等股份尚需浙江省绍兴市中级人民法院裁定解除对被执行人</w:t>
      </w:r>
      <w:proofErr w:type="gramStart"/>
      <w:r>
        <w:rPr>
          <w:rFonts w:ascii="Times New Roman" w:hAnsi="Times New Roman" w:cs="Times New Roman" w:hint="eastAsia"/>
        </w:rPr>
        <w:t>祥</w:t>
      </w:r>
      <w:proofErr w:type="gramEnd"/>
      <w:r>
        <w:rPr>
          <w:rFonts w:ascii="Times New Roman" w:hAnsi="Times New Roman" w:cs="Times New Roman" w:hint="eastAsia"/>
        </w:rPr>
        <w:t>源控股持有的</w:t>
      </w:r>
      <w:r>
        <w:rPr>
          <w:rFonts w:ascii="Times New Roman" w:hAnsi="Times New Roman" w:cs="Times New Roman"/>
        </w:rPr>
        <w:t>9,795.</w:t>
      </w:r>
      <w:proofErr w:type="gramStart"/>
      <w:r>
        <w:rPr>
          <w:rFonts w:ascii="Times New Roman" w:hAnsi="Times New Roman" w:cs="Times New Roman"/>
        </w:rPr>
        <w:t>00</w:t>
      </w:r>
      <w:r>
        <w:rPr>
          <w:rFonts w:ascii="Times New Roman" w:hAnsi="Times New Roman" w:cs="Times New Roman" w:hint="eastAsia"/>
        </w:rPr>
        <w:t>万股交建股份</w:t>
      </w:r>
      <w:proofErr w:type="gramEnd"/>
      <w:r>
        <w:rPr>
          <w:rFonts w:ascii="Times New Roman" w:hAnsi="Times New Roman" w:cs="Times New Roman" w:hint="eastAsia"/>
        </w:rPr>
        <w:t>无限</w:t>
      </w:r>
      <w:proofErr w:type="gramStart"/>
      <w:r>
        <w:rPr>
          <w:rFonts w:ascii="Times New Roman" w:hAnsi="Times New Roman" w:cs="Times New Roman" w:hint="eastAsia"/>
        </w:rPr>
        <w:t>售流通</w:t>
      </w:r>
      <w:proofErr w:type="gramEnd"/>
      <w:r>
        <w:rPr>
          <w:rFonts w:ascii="Times New Roman" w:hAnsi="Times New Roman" w:cs="Times New Roman" w:hint="eastAsia"/>
        </w:rPr>
        <w:t>股的冻结。</w:t>
      </w:r>
    </w:p>
    <w:p w:rsidR="00A75622" w:rsidRDefault="00A4286E">
      <w:pPr>
        <w:pStyle w:val="2"/>
        <w:spacing w:beforeAutospacing="1" w:afterAutospacing="1"/>
        <w:ind w:firstLine="0"/>
        <w:rPr>
          <w:rFonts w:ascii="黑体" w:eastAsia="黑体" w:hAnsi="黑体" w:cs="宋体"/>
          <w:kern w:val="0"/>
          <w:sz w:val="28"/>
          <w:szCs w:val="28"/>
          <w14:ligatures w14:val="none"/>
        </w:rPr>
      </w:pPr>
      <w:r>
        <w:rPr>
          <w:rFonts w:ascii="Times New Roman" w:eastAsia="黑体" w:hAnsi="Times New Roman" w:cs="Times New Roman" w:hint="eastAsia"/>
          <w:kern w:val="0"/>
          <w:szCs w:val="28"/>
          <w14:ligatures w14:val="none"/>
        </w:rPr>
        <w:t>六、本次权益变动尚需履行的程序及获得的批准</w:t>
      </w:r>
      <w:bookmarkStart w:id="12" w:name="_Toc233206988"/>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sectPr w:rsidR="00A75622">
          <w:pgSz w:w="11906" w:h="16838"/>
          <w:pgMar w:top="1440" w:right="1800" w:bottom="1440" w:left="1800" w:header="851" w:footer="992" w:gutter="0"/>
          <w:cols w:space="425"/>
          <w:docGrid w:type="lines" w:linePitch="312"/>
        </w:sectPr>
      </w:pPr>
      <w:r>
        <w:rPr>
          <w:rFonts w:ascii="Times New Roman" w:hAnsi="Times New Roman" w:cs="Times New Roman" w:hint="eastAsia"/>
        </w:rPr>
        <w:t>本次权益变动尚需办理股份过户登记手续。</w:t>
      </w:r>
    </w:p>
    <w:p w:rsidR="00A75622" w:rsidRDefault="00A4286E">
      <w:pPr>
        <w:pStyle w:val="1"/>
        <w:ind w:firstLine="0"/>
        <w:jc w:val="center"/>
        <w:rPr>
          <w:rFonts w:ascii="黑体" w:eastAsia="黑体" w:hAnsi="黑体" w:cs="Times New Roman"/>
          <w:bCs/>
          <w:szCs w:val="32"/>
        </w:rPr>
      </w:pPr>
      <w:bookmarkStart w:id="13" w:name="_Toc234577879"/>
      <w:r>
        <w:rPr>
          <w:rFonts w:ascii="Times New Roman" w:eastAsia="黑体" w:hAnsi="Times New Roman" w:cs="Times New Roman" w:hint="eastAsia"/>
          <w:bCs/>
          <w:szCs w:val="32"/>
        </w:rPr>
        <w:lastRenderedPageBreak/>
        <w:t>第四节</w:t>
      </w:r>
      <w:r>
        <w:rPr>
          <w:rFonts w:ascii="Times New Roman" w:eastAsia="黑体" w:hAnsi="Times New Roman" w:cs="Times New Roman" w:hint="eastAsia"/>
          <w:bCs/>
          <w:szCs w:val="32"/>
        </w:rPr>
        <w:t xml:space="preserve">  </w:t>
      </w:r>
      <w:r>
        <w:rPr>
          <w:rFonts w:ascii="Times New Roman" w:eastAsia="黑体" w:hAnsi="Times New Roman" w:cs="Times New Roman" w:hint="eastAsia"/>
          <w:bCs/>
          <w:szCs w:val="32"/>
        </w:rPr>
        <w:t>前</w:t>
      </w:r>
      <w:r>
        <w:rPr>
          <w:rFonts w:ascii="Times New Roman" w:eastAsia="黑体" w:hAnsi="Times New Roman" w:cs="Times New Roman" w:hint="eastAsia"/>
          <w:bCs/>
          <w:szCs w:val="32"/>
        </w:rPr>
        <w:t>6</w:t>
      </w:r>
      <w:r>
        <w:rPr>
          <w:rFonts w:ascii="Times New Roman" w:eastAsia="黑体" w:hAnsi="Times New Roman" w:cs="Times New Roman" w:hint="eastAsia"/>
          <w:bCs/>
          <w:szCs w:val="32"/>
        </w:rPr>
        <w:t>个月内买卖上市交易股份的情况</w:t>
      </w:r>
      <w:bookmarkEnd w:id="12"/>
      <w:bookmarkEnd w:id="13"/>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除本报告书所披露的信息外，在本次权益变动发生之日前</w:t>
      </w:r>
      <w:r>
        <w:rPr>
          <w:rFonts w:ascii="Times New Roman" w:hAnsi="Times New Roman" w:cs="Times New Roman" w:hint="eastAsia"/>
        </w:rPr>
        <w:t>6</w:t>
      </w:r>
      <w:r>
        <w:rPr>
          <w:rFonts w:ascii="Times New Roman" w:hAnsi="Times New Roman" w:cs="Times New Roman" w:hint="eastAsia"/>
        </w:rPr>
        <w:t>个月内，信息披露义务人不存在通过证券交易所的证券交易买卖安徽省交通建设股份有限公司股票的情况。</w:t>
      </w:r>
    </w:p>
    <w:p w:rsidR="00A75622" w:rsidRDefault="00A75622">
      <w:pPr>
        <w:ind w:firstLine="420"/>
      </w:pPr>
    </w:p>
    <w:p w:rsidR="00A75622" w:rsidRDefault="00A75622">
      <w:pPr>
        <w:ind w:firstLine="420"/>
      </w:pPr>
    </w:p>
    <w:p w:rsidR="00A75622" w:rsidRDefault="00A75622">
      <w:pPr>
        <w:ind w:firstLine="420"/>
        <w:sectPr w:rsidR="00A75622">
          <w:pgSz w:w="11906" w:h="16838"/>
          <w:pgMar w:top="1440" w:right="1800" w:bottom="1440" w:left="1800" w:header="851" w:footer="992" w:gutter="0"/>
          <w:cols w:space="425"/>
          <w:docGrid w:type="lines" w:linePitch="312"/>
        </w:sectPr>
      </w:pPr>
    </w:p>
    <w:p w:rsidR="00A75622" w:rsidRDefault="00A4286E">
      <w:pPr>
        <w:pStyle w:val="1"/>
        <w:ind w:firstLine="0"/>
        <w:jc w:val="center"/>
        <w:rPr>
          <w:rFonts w:ascii="黑体" w:eastAsia="黑体" w:hAnsi="黑体" w:cs="Times New Roman"/>
          <w:bCs/>
          <w:szCs w:val="32"/>
        </w:rPr>
      </w:pPr>
      <w:bookmarkStart w:id="14" w:name="_Toc234577880"/>
      <w:bookmarkStart w:id="15" w:name="_Toc233206989"/>
      <w:r>
        <w:rPr>
          <w:rFonts w:ascii="Times New Roman" w:eastAsia="黑体" w:hAnsi="Times New Roman" w:cs="Times New Roman" w:hint="eastAsia"/>
          <w:bCs/>
          <w:szCs w:val="32"/>
        </w:rPr>
        <w:lastRenderedPageBreak/>
        <w:t>第五节</w:t>
      </w:r>
      <w:r>
        <w:rPr>
          <w:rFonts w:ascii="Times New Roman" w:eastAsia="黑体" w:hAnsi="Times New Roman" w:cs="Times New Roman" w:hint="eastAsia"/>
          <w:bCs/>
          <w:szCs w:val="32"/>
        </w:rPr>
        <w:t xml:space="preserve">  </w:t>
      </w:r>
      <w:r>
        <w:rPr>
          <w:rFonts w:ascii="Times New Roman" w:eastAsia="黑体" w:hAnsi="Times New Roman" w:cs="Times New Roman" w:hint="eastAsia"/>
          <w:bCs/>
          <w:szCs w:val="32"/>
        </w:rPr>
        <w:t>其他重大事项</w:t>
      </w:r>
      <w:bookmarkEnd w:id="14"/>
      <w:bookmarkEnd w:id="15"/>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bookmarkStart w:id="16" w:name="_Toc233206992"/>
      <w:r>
        <w:rPr>
          <w:rFonts w:ascii="Times New Roman" w:hAnsi="Times New Roman" w:cs="Times New Roman" w:hint="eastAsia"/>
        </w:rPr>
        <w:t>截至本报告书签署日，信息披露义务人已按有关规定对本次权益变动的相关信息进行了如实披露，信息披露义务人没有其他为避免对本报告书内容产生误解应当披露而未披露的信息，也不存在中国证券监督管理委员会或者上海证券交易所依法要求信息披露义务人披露而未披露的其他信息。</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信息披露义务人承诺本报告书不存在虚假记载、误导性陈述或重大遗漏，并对其真实性、准确性、完整性承担法律责任。</w:t>
      </w:r>
      <w:bookmarkEnd w:id="16"/>
    </w:p>
    <w:p w:rsidR="00A75622" w:rsidRDefault="00A75622">
      <w:pPr>
        <w:pStyle w:val="a6"/>
        <w:ind w:firstLine="420"/>
      </w:pPr>
    </w:p>
    <w:p w:rsidR="00A75622" w:rsidRDefault="00A75622">
      <w:pPr>
        <w:pStyle w:val="a6"/>
        <w:ind w:firstLine="420"/>
      </w:pPr>
    </w:p>
    <w:p w:rsidR="00A75622" w:rsidRDefault="00A75622">
      <w:pPr>
        <w:pStyle w:val="a6"/>
        <w:ind w:firstLine="420"/>
        <w:sectPr w:rsidR="00A75622">
          <w:pgSz w:w="11906" w:h="16838"/>
          <w:pgMar w:top="1440" w:right="1800" w:bottom="1440" w:left="1800" w:header="851" w:footer="992" w:gutter="0"/>
          <w:cols w:space="425"/>
          <w:docGrid w:type="lines" w:linePitch="312"/>
        </w:sectPr>
      </w:pPr>
    </w:p>
    <w:p w:rsidR="00A75622" w:rsidRDefault="00A4286E">
      <w:pPr>
        <w:pStyle w:val="1"/>
        <w:ind w:firstLine="0"/>
        <w:jc w:val="center"/>
        <w:rPr>
          <w:rFonts w:ascii="黑体" w:eastAsia="黑体" w:hAnsi="黑体" w:cs="Times New Roman"/>
          <w:szCs w:val="32"/>
        </w:rPr>
      </w:pPr>
      <w:bookmarkStart w:id="17" w:name="_Toc233206993"/>
      <w:bookmarkStart w:id="18" w:name="_Toc234577881"/>
      <w:r>
        <w:rPr>
          <w:rFonts w:ascii="Times New Roman" w:eastAsia="黑体" w:hAnsi="Times New Roman" w:cs="Times New Roman" w:hint="eastAsia"/>
          <w:szCs w:val="32"/>
        </w:rPr>
        <w:lastRenderedPageBreak/>
        <w:t>信息披露义务人声明</w:t>
      </w:r>
      <w:bookmarkEnd w:id="17"/>
      <w:bookmarkEnd w:id="18"/>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信息披露义务人承诺本报告书不存在虚假记载、误导性陈述或重大遗漏，并对其真实性、准确性、完整性承担个别和连带的法律责任。</w:t>
      </w:r>
    </w:p>
    <w:p w:rsidR="00A75622" w:rsidRDefault="00A75622">
      <w:pPr>
        <w:ind w:firstLine="0"/>
      </w:pPr>
    </w:p>
    <w:p w:rsidR="00A75622" w:rsidRDefault="00A75622">
      <w:pPr>
        <w:ind w:firstLine="0"/>
      </w:pPr>
    </w:p>
    <w:p w:rsidR="00A75622" w:rsidRDefault="00A75622">
      <w:pPr>
        <w:ind w:firstLine="0"/>
      </w:pPr>
    </w:p>
    <w:p w:rsidR="00A75622" w:rsidRDefault="00387DBB" w:rsidP="00D34E5C">
      <w:pPr>
        <w:pStyle w:val="a6"/>
        <w:spacing w:before="0" w:beforeAutospacing="0" w:after="0" w:afterAutospacing="0" w:line="480" w:lineRule="auto"/>
        <w:jc w:val="right"/>
      </w:pPr>
      <w:bookmarkStart w:id="19" w:name="OLE_LINK2"/>
      <w:bookmarkStart w:id="20" w:name="OLE_LINK3"/>
      <w:r>
        <w:rPr>
          <w:rFonts w:ascii="Times New Roman" w:hAnsi="Times New Roman" w:cs="Times New Roman" w:hint="eastAsia"/>
        </w:rPr>
        <w:t>信息披露义务人：浙江省经济建设投资有限公司</w:t>
      </w:r>
    </w:p>
    <w:p w:rsidR="00387DBB" w:rsidRDefault="00A4286E" w:rsidP="00D34E5C">
      <w:pPr>
        <w:pStyle w:val="a6"/>
        <w:spacing w:before="0" w:beforeAutospacing="0" w:after="0" w:afterAutospacing="0" w:line="480" w:lineRule="auto"/>
        <w:jc w:val="right"/>
      </w:pPr>
      <w:r>
        <w:rPr>
          <w:rFonts w:ascii="Times New Roman" w:hAnsi="Times New Roman" w:cs="Times New Roman" w:hint="eastAsia"/>
        </w:rPr>
        <w:t>法定代表人：</w:t>
      </w:r>
      <w:r w:rsidR="00387DBB">
        <w:rPr>
          <w:rFonts w:ascii="Times New Roman" w:hAnsi="Times New Roman" w:cs="Times New Roman" w:hint="eastAsia"/>
        </w:rPr>
        <w:t>李文明</w:t>
      </w:r>
    </w:p>
    <w:bookmarkEnd w:id="19"/>
    <w:bookmarkEnd w:id="20"/>
    <w:p w:rsidR="00A75622" w:rsidRDefault="00A75622">
      <w:pPr>
        <w:pStyle w:val="a6"/>
        <w:spacing w:before="0" w:beforeAutospacing="0" w:after="0" w:afterAutospacing="0"/>
        <w:jc w:val="right"/>
      </w:pPr>
    </w:p>
    <w:p w:rsidR="00A75622" w:rsidRDefault="00A4286E">
      <w:pPr>
        <w:pStyle w:val="a6"/>
        <w:spacing w:before="0" w:after="0" w:line="360" w:lineRule="auto"/>
        <w:jc w:val="right"/>
      </w:pP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7</w:t>
      </w:r>
      <w:r>
        <w:rPr>
          <w:rFonts w:ascii="Times New Roman" w:hAnsi="Times New Roman" w:cs="Times New Roman" w:hint="eastAsia"/>
        </w:rPr>
        <w:t>月</w:t>
      </w:r>
      <w:r>
        <w:rPr>
          <w:rFonts w:ascii="Times New Roman" w:hAnsi="Times New Roman" w:cs="Times New Roman" w:hint="eastAsia"/>
        </w:rPr>
        <w:t>31</w:t>
      </w:r>
      <w:r>
        <w:rPr>
          <w:rFonts w:ascii="Times New Roman" w:hAnsi="Times New Roman" w:cs="Times New Roman" w:hint="eastAsia"/>
        </w:rPr>
        <w:t>日</w:t>
      </w:r>
    </w:p>
    <w:p w:rsidR="00A75622" w:rsidRDefault="00A75622">
      <w:pPr>
        <w:ind w:firstLine="0"/>
      </w:pPr>
    </w:p>
    <w:p w:rsidR="00A75622" w:rsidRDefault="00A75622">
      <w:pPr>
        <w:ind w:firstLine="0"/>
      </w:pPr>
    </w:p>
    <w:p w:rsidR="00A75622" w:rsidRDefault="00A75622">
      <w:pPr>
        <w:ind w:firstLine="0"/>
      </w:pPr>
    </w:p>
    <w:p w:rsidR="00A75622" w:rsidRDefault="00A75622">
      <w:pPr>
        <w:ind w:firstLine="0"/>
      </w:pPr>
    </w:p>
    <w:p w:rsidR="00A75622" w:rsidRDefault="00A75622">
      <w:pPr>
        <w:ind w:firstLine="0"/>
      </w:pPr>
    </w:p>
    <w:p w:rsidR="00A75622" w:rsidRDefault="00A75622">
      <w:pPr>
        <w:ind w:firstLine="0"/>
      </w:pPr>
    </w:p>
    <w:p w:rsidR="00A75622" w:rsidRDefault="00A75622">
      <w:pPr>
        <w:ind w:firstLine="0"/>
        <w:sectPr w:rsidR="00A75622">
          <w:pgSz w:w="11906" w:h="16838"/>
          <w:pgMar w:top="1440" w:right="1800" w:bottom="1440" w:left="1800" w:header="851" w:footer="992" w:gutter="0"/>
          <w:cols w:space="425"/>
          <w:docGrid w:type="lines" w:linePitch="312"/>
        </w:sectPr>
      </w:pPr>
    </w:p>
    <w:p w:rsidR="00A75622" w:rsidRDefault="00A4286E">
      <w:pPr>
        <w:pStyle w:val="1"/>
        <w:ind w:firstLine="0"/>
        <w:jc w:val="center"/>
        <w:rPr>
          <w:rFonts w:ascii="黑体" w:eastAsia="黑体" w:hAnsi="黑体"/>
          <w:sz w:val="28"/>
          <w:szCs w:val="28"/>
        </w:rPr>
      </w:pPr>
      <w:bookmarkStart w:id="21" w:name="_Toc234577882"/>
      <w:r>
        <w:rPr>
          <w:rFonts w:ascii="Times New Roman" w:eastAsia="黑体" w:hAnsi="Times New Roman" w:cs="Times New Roman" w:hint="eastAsia"/>
          <w:szCs w:val="28"/>
        </w:rPr>
        <w:lastRenderedPageBreak/>
        <w:t>备查文件</w:t>
      </w:r>
      <w:bookmarkEnd w:id="21"/>
    </w:p>
    <w:p w:rsidR="00A75622" w:rsidRDefault="00A4286E">
      <w:pPr>
        <w:pStyle w:val="2"/>
        <w:ind w:firstLine="0"/>
        <w:rPr>
          <w:rFonts w:ascii="黑体" w:eastAsia="黑体" w:hAnsi="黑体"/>
          <w:sz w:val="28"/>
          <w:szCs w:val="28"/>
        </w:rPr>
      </w:pPr>
      <w:r>
        <w:rPr>
          <w:rFonts w:ascii="Times New Roman" w:eastAsia="黑体" w:hAnsi="Times New Roman" w:cs="Times New Roman" w:hint="eastAsia"/>
          <w:szCs w:val="28"/>
        </w:rPr>
        <w:t>一、备查文件</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、信息披露义务人的《营业执照》；</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、信息披露义务人董事及其主要负责人的名单及其身份证明；</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、信息披露义务人在</w:t>
      </w:r>
      <w:r>
        <w:rPr>
          <w:rFonts w:ascii="Times New Roman" w:hAnsi="Times New Roman" w:cs="Times New Roman"/>
        </w:rPr>
        <w:t>阿里巴巴司法拍卖网络平台</w:t>
      </w:r>
      <w:r>
        <w:rPr>
          <w:rFonts w:ascii="Times New Roman" w:hAnsi="Times New Roman" w:cs="Times New Roman" w:hint="eastAsia"/>
        </w:rPr>
        <w:t>的《成交确认书》；</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浙江省绍兴市中级人民法院</w:t>
      </w:r>
      <w:r>
        <w:rPr>
          <w:rFonts w:ascii="Times New Roman" w:hAnsi="Times New Roman" w:cs="Times New Roman" w:hint="eastAsia"/>
        </w:rPr>
        <w:t>出具的《执行裁定书》。</w:t>
      </w:r>
    </w:p>
    <w:p w:rsidR="00A75622" w:rsidRDefault="00A4286E">
      <w:pPr>
        <w:pStyle w:val="2"/>
        <w:ind w:firstLine="0"/>
        <w:rPr>
          <w:rFonts w:ascii="黑体" w:eastAsia="黑体" w:hAnsi="黑体"/>
          <w:sz w:val="28"/>
          <w:szCs w:val="28"/>
        </w:rPr>
      </w:pPr>
      <w:r>
        <w:rPr>
          <w:rFonts w:ascii="Times New Roman" w:eastAsia="黑体" w:hAnsi="Times New Roman" w:cs="Times New Roman" w:hint="eastAsia"/>
          <w:szCs w:val="28"/>
        </w:rPr>
        <w:t>二、备查地点</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安徽省交通建设股份有限公司证券部</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pPr>
      <w:r>
        <w:rPr>
          <w:rFonts w:ascii="Times New Roman" w:hAnsi="Times New Roman" w:cs="Times New Roman" w:hint="eastAsia"/>
        </w:rPr>
        <w:t>办公地址：</w:t>
      </w:r>
      <w:r>
        <w:rPr>
          <w:rFonts w:ascii="Times New Roman" w:hAnsi="Times New Roman" w:cs="Times New Roman"/>
        </w:rPr>
        <w:t>安徽省合肥市庐阳区濉溪路</w:t>
      </w:r>
      <w:r>
        <w:rPr>
          <w:rFonts w:ascii="Times New Roman" w:hAnsi="Times New Roman" w:cs="Times New Roman"/>
        </w:rPr>
        <w:t>310</w:t>
      </w:r>
      <w:r>
        <w:rPr>
          <w:rFonts w:ascii="Times New Roman" w:hAnsi="Times New Roman" w:cs="Times New Roman"/>
        </w:rPr>
        <w:t>号</w:t>
      </w:r>
      <w:proofErr w:type="gramStart"/>
      <w:r>
        <w:rPr>
          <w:rFonts w:ascii="Times New Roman" w:hAnsi="Times New Roman" w:cs="Times New Roman"/>
        </w:rPr>
        <w:t>祥源广场</w:t>
      </w:r>
      <w:proofErr w:type="gramEnd"/>
      <w:r>
        <w:rPr>
          <w:rFonts w:ascii="Times New Roman" w:hAnsi="Times New Roman" w:cs="Times New Roman"/>
        </w:rPr>
        <w:t>A</w:t>
      </w:r>
      <w:r>
        <w:rPr>
          <w:rFonts w:ascii="Times New Roman" w:hAnsi="Times New Roman" w:cs="Times New Roman"/>
        </w:rPr>
        <w:t>座</w:t>
      </w:r>
    </w:p>
    <w:p w:rsidR="00A75622" w:rsidRDefault="00A4286E">
      <w:pPr>
        <w:pStyle w:val="a6"/>
        <w:spacing w:beforeLines="50" w:before="156" w:beforeAutospacing="0" w:afterLines="50" w:after="156" w:afterAutospacing="0" w:line="360" w:lineRule="auto"/>
        <w:ind w:firstLineChars="200" w:firstLine="480"/>
        <w:jc w:val="both"/>
        <w:rPr>
          <w:rFonts w:ascii="Times New Roman" w:hAnsi="Times New Roman" w:cs="Times New Roman"/>
        </w:rPr>
        <w:sectPr w:rsidR="00A75622">
          <w:pgSz w:w="11906" w:h="16838"/>
          <w:pgMar w:top="1440" w:right="1800" w:bottom="1440" w:left="1800" w:header="851" w:footer="992" w:gutter="0"/>
          <w:cols w:space="425"/>
          <w:docGrid w:type="lines" w:linePitch="312"/>
        </w:sectPr>
      </w:pPr>
      <w:r>
        <w:rPr>
          <w:rFonts w:ascii="Times New Roman" w:hAnsi="Times New Roman" w:cs="Times New Roman" w:hint="eastAsia"/>
        </w:rPr>
        <w:t>联系电话：</w:t>
      </w:r>
      <w:r>
        <w:rPr>
          <w:rFonts w:ascii="Times New Roman" w:hAnsi="Times New Roman" w:cs="Times New Roman"/>
        </w:rPr>
        <w:t>0551</w:t>
      </w:r>
      <w:r>
        <w:rPr>
          <w:rFonts w:ascii="Times New Roman" w:hAnsi="Times New Roman" w:cs="Times New Roman"/>
        </w:rPr>
        <w:t>－</w:t>
      </w:r>
      <w:r>
        <w:rPr>
          <w:rFonts w:ascii="Times New Roman" w:hAnsi="Times New Roman" w:cs="Times New Roman"/>
        </w:rPr>
        <w:t>67116520</w:t>
      </w:r>
    </w:p>
    <w:p w:rsidR="00A75622" w:rsidRDefault="00A4286E">
      <w:pPr>
        <w:pStyle w:val="a6"/>
        <w:spacing w:beforeLines="50" w:before="156" w:beforeAutospacing="0" w:afterLines="50" w:after="156" w:afterAutospacing="0" w:line="360" w:lineRule="auto"/>
        <w:jc w:val="both"/>
        <w:rPr>
          <w:rFonts w:ascii="Times New Roman" w:hAnsi="Times New Roman" w:cs="Times New Roman"/>
        </w:rPr>
      </w:pPr>
      <w:r>
        <w:rPr>
          <w:rFonts w:ascii="Times New Roman" w:hAnsi="Times New Roman" w:cs="Times New Roman"/>
        </w:rPr>
        <w:lastRenderedPageBreak/>
        <w:t>（本页无正文，为《</w:t>
      </w:r>
      <w:r>
        <w:rPr>
          <w:rFonts w:ascii="Times New Roman" w:hAnsi="Times New Roman" w:cs="Times New Roman" w:hint="eastAsia"/>
        </w:rPr>
        <w:t>交建</w:t>
      </w:r>
      <w:r>
        <w:rPr>
          <w:rFonts w:ascii="Times New Roman" w:hAnsi="Times New Roman" w:cs="Times New Roman"/>
        </w:rPr>
        <w:t>股份简式权益变动报告书》之签章页）</w:t>
      </w:r>
    </w:p>
    <w:p w:rsidR="00A75622" w:rsidRDefault="00A75622">
      <w:pPr>
        <w:pStyle w:val="a6"/>
        <w:spacing w:line="360" w:lineRule="auto"/>
        <w:jc w:val="both"/>
        <w:rPr>
          <w:rFonts w:ascii="Times New Roman" w:hAnsi="Times New Roman" w:cs="Times New Roman"/>
        </w:rPr>
      </w:pPr>
    </w:p>
    <w:p w:rsidR="00A75622" w:rsidRDefault="00A75622">
      <w:pPr>
        <w:pStyle w:val="a6"/>
        <w:spacing w:line="360" w:lineRule="auto"/>
        <w:jc w:val="both"/>
        <w:rPr>
          <w:rFonts w:ascii="Times New Roman" w:hAnsi="Times New Roman" w:cs="Times New Roman"/>
        </w:rPr>
      </w:pPr>
    </w:p>
    <w:p w:rsidR="008C616E" w:rsidRDefault="008C616E" w:rsidP="008C616E">
      <w:pPr>
        <w:pStyle w:val="a6"/>
        <w:spacing w:before="0" w:beforeAutospacing="0" w:after="0" w:afterAutospacing="0" w:line="480" w:lineRule="auto"/>
        <w:jc w:val="right"/>
      </w:pPr>
      <w:r>
        <w:rPr>
          <w:rFonts w:ascii="Times New Roman" w:hAnsi="Times New Roman" w:cs="Times New Roman" w:hint="eastAsia"/>
        </w:rPr>
        <w:t>信息披露义务人：浙江省经济建设投资有限公司</w:t>
      </w:r>
    </w:p>
    <w:p w:rsidR="008C616E" w:rsidRDefault="008C616E" w:rsidP="008C616E">
      <w:pPr>
        <w:pStyle w:val="a6"/>
        <w:spacing w:before="0" w:beforeAutospacing="0" w:after="0" w:afterAutospacing="0" w:line="480" w:lineRule="auto"/>
        <w:jc w:val="right"/>
      </w:pPr>
      <w:r>
        <w:rPr>
          <w:rFonts w:ascii="Times New Roman" w:hAnsi="Times New Roman" w:cs="Times New Roman" w:hint="eastAsia"/>
        </w:rPr>
        <w:t>法定代表人：李文明</w:t>
      </w:r>
    </w:p>
    <w:p w:rsidR="00A75622" w:rsidRDefault="00A4286E">
      <w:pPr>
        <w:pStyle w:val="a6"/>
        <w:spacing w:before="0" w:after="0" w:line="360" w:lineRule="auto"/>
        <w:jc w:val="right"/>
      </w:pP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7</w:t>
      </w:r>
      <w:r>
        <w:rPr>
          <w:rFonts w:ascii="Times New Roman" w:hAnsi="Times New Roman" w:cs="Times New Roman" w:hint="eastAsia"/>
        </w:rPr>
        <w:t>月</w:t>
      </w:r>
      <w:r>
        <w:rPr>
          <w:rFonts w:ascii="Times New Roman" w:hAnsi="Times New Roman" w:cs="Times New Roman" w:hint="eastAsia"/>
        </w:rPr>
        <w:t>31</w:t>
      </w:r>
      <w:r>
        <w:rPr>
          <w:rFonts w:ascii="Times New Roman" w:hAnsi="Times New Roman" w:cs="Times New Roman" w:hint="eastAsia"/>
        </w:rPr>
        <w:t>日</w:t>
      </w:r>
    </w:p>
    <w:p w:rsidR="00A75622" w:rsidRDefault="00A75622">
      <w:pPr>
        <w:ind w:firstLine="0"/>
      </w:pPr>
    </w:p>
    <w:p w:rsidR="00A75622" w:rsidRDefault="00A75622">
      <w:pPr>
        <w:ind w:firstLine="0"/>
        <w:sectPr w:rsidR="00A75622">
          <w:pgSz w:w="11906" w:h="16838"/>
          <w:pgMar w:top="1440" w:right="1800" w:bottom="1440" w:left="1800" w:header="851" w:footer="992" w:gutter="0"/>
          <w:cols w:space="425"/>
          <w:docGrid w:type="lines" w:linePitch="312"/>
        </w:sectPr>
      </w:pPr>
    </w:p>
    <w:p w:rsidR="00A75622" w:rsidRDefault="00A4286E">
      <w:pPr>
        <w:spacing w:line="240" w:lineRule="auto"/>
        <w:ind w:firstLine="0"/>
        <w:rPr>
          <w:rFonts w:eastAsia="黑体" w:cs="Times New Roman"/>
          <w:b/>
          <w:bCs/>
          <w:color w:val="000000"/>
          <w:sz w:val="30"/>
          <w:szCs w:val="32"/>
        </w:rPr>
      </w:pPr>
      <w:bookmarkStart w:id="22" w:name="_Toc233206994"/>
      <w:r>
        <w:rPr>
          <w:rFonts w:eastAsia="黑体" w:cs="Times New Roman" w:hint="eastAsia"/>
          <w:b/>
          <w:bCs/>
          <w:color w:val="000000"/>
          <w:sz w:val="30"/>
          <w:szCs w:val="32"/>
        </w:rPr>
        <w:lastRenderedPageBreak/>
        <w:t>附</w:t>
      </w:r>
      <w:r>
        <w:rPr>
          <w:rFonts w:eastAsia="黑体" w:cs="Times New Roman" w:hint="eastAsia"/>
          <w:b/>
          <w:bCs/>
          <w:color w:val="000000"/>
          <w:sz w:val="30"/>
          <w:szCs w:val="32"/>
        </w:rPr>
        <w:t xml:space="preserve">  </w:t>
      </w:r>
      <w:r>
        <w:rPr>
          <w:rFonts w:eastAsia="黑体" w:cs="Times New Roman" w:hint="eastAsia"/>
          <w:b/>
          <w:bCs/>
          <w:color w:val="000000"/>
          <w:sz w:val="30"/>
          <w:szCs w:val="32"/>
        </w:rPr>
        <w:t>表</w:t>
      </w:r>
      <w:bookmarkEnd w:id="22"/>
    </w:p>
    <w:p w:rsidR="00A75622" w:rsidRDefault="00A4286E">
      <w:pPr>
        <w:spacing w:before="240" w:after="240" w:line="240" w:lineRule="auto"/>
        <w:ind w:firstLine="0"/>
        <w:jc w:val="center"/>
        <w:rPr>
          <w:rFonts w:eastAsia="黑体" w:cs="Times New Roman"/>
          <w:b/>
          <w:bCs/>
          <w:color w:val="000000"/>
          <w:sz w:val="30"/>
          <w:szCs w:val="32"/>
        </w:rPr>
      </w:pPr>
      <w:r>
        <w:rPr>
          <w:rFonts w:eastAsia="黑体" w:cs="Times New Roman" w:hint="eastAsia"/>
          <w:b/>
          <w:bCs/>
          <w:color w:val="000000"/>
          <w:sz w:val="30"/>
          <w:szCs w:val="32"/>
        </w:rPr>
        <w:t>简式权益变动报告书附表</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143"/>
        <w:gridCol w:w="2141"/>
        <w:gridCol w:w="2146"/>
        <w:gridCol w:w="1986"/>
      </w:tblGrid>
      <w:tr w:rsidR="00A75622">
        <w:trPr>
          <w:trHeight w:val="397"/>
          <w:jc w:val="center"/>
        </w:trPr>
        <w:tc>
          <w:tcPr>
            <w:tcW w:w="5000" w:type="pct"/>
            <w:gridSpan w:val="4"/>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基本情况</w:t>
            </w:r>
          </w:p>
        </w:tc>
      </w:tr>
      <w:tr w:rsidR="00A75622">
        <w:trPr>
          <w:trHeight w:val="397"/>
          <w:jc w:val="center"/>
        </w:trPr>
        <w:tc>
          <w:tcPr>
            <w:tcW w:w="1273"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上市公司名称</w:t>
            </w:r>
          </w:p>
        </w:tc>
        <w:tc>
          <w:tcPr>
            <w:tcW w:w="127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安徽省交通建设股份有限公司</w:t>
            </w:r>
          </w:p>
        </w:tc>
        <w:tc>
          <w:tcPr>
            <w:tcW w:w="1275"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上市公司所在地</w:t>
            </w:r>
          </w:p>
        </w:tc>
        <w:tc>
          <w:tcPr>
            <w:tcW w:w="118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安徽省合肥市庐阳区</w:t>
            </w:r>
          </w:p>
        </w:tc>
      </w:tr>
      <w:tr w:rsidR="00A75622">
        <w:trPr>
          <w:trHeight w:val="397"/>
          <w:jc w:val="center"/>
        </w:trPr>
        <w:tc>
          <w:tcPr>
            <w:tcW w:w="1273"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股票简称</w:t>
            </w:r>
          </w:p>
        </w:tc>
        <w:tc>
          <w:tcPr>
            <w:tcW w:w="127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proofErr w:type="gramStart"/>
            <w:r>
              <w:rPr>
                <w:rFonts w:cs="Times New Roman"/>
                <w:kern w:val="0"/>
                <w:sz w:val="21"/>
                <w:szCs w:val="21"/>
                <w14:ligatures w14:val="none"/>
              </w:rPr>
              <w:t>交建股份</w:t>
            </w:r>
            <w:proofErr w:type="gramEnd"/>
          </w:p>
        </w:tc>
        <w:tc>
          <w:tcPr>
            <w:tcW w:w="1275"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股票代码</w:t>
            </w:r>
          </w:p>
        </w:tc>
        <w:tc>
          <w:tcPr>
            <w:tcW w:w="118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603815.SH</w:t>
            </w:r>
          </w:p>
        </w:tc>
      </w:tr>
      <w:tr w:rsidR="00A75622">
        <w:trPr>
          <w:trHeight w:val="397"/>
          <w:jc w:val="center"/>
        </w:trPr>
        <w:tc>
          <w:tcPr>
            <w:tcW w:w="1273"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信息披露义务人名称</w:t>
            </w:r>
          </w:p>
        </w:tc>
        <w:tc>
          <w:tcPr>
            <w:tcW w:w="127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浙江省经济建设投资有限公司</w:t>
            </w:r>
          </w:p>
        </w:tc>
        <w:tc>
          <w:tcPr>
            <w:tcW w:w="1275"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信息披露义务人注册地</w:t>
            </w:r>
          </w:p>
        </w:tc>
        <w:tc>
          <w:tcPr>
            <w:tcW w:w="118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浙江省杭州市天目山路</w:t>
            </w:r>
            <w:r>
              <w:rPr>
                <w:rFonts w:cs="Times New Roman"/>
                <w:kern w:val="0"/>
                <w:sz w:val="21"/>
                <w:szCs w:val="21"/>
                <w14:ligatures w14:val="none"/>
              </w:rPr>
              <w:t>166</w:t>
            </w:r>
            <w:r>
              <w:rPr>
                <w:rFonts w:cs="Times New Roman"/>
                <w:kern w:val="0"/>
                <w:sz w:val="21"/>
                <w:szCs w:val="21"/>
                <w14:ligatures w14:val="none"/>
              </w:rPr>
              <w:t>号</w:t>
            </w:r>
          </w:p>
        </w:tc>
      </w:tr>
      <w:tr w:rsidR="00A75622">
        <w:trPr>
          <w:trHeight w:val="397"/>
          <w:jc w:val="center"/>
        </w:trPr>
        <w:tc>
          <w:tcPr>
            <w:tcW w:w="1273"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拥有权益的股份数量变化</w:t>
            </w:r>
          </w:p>
        </w:tc>
        <w:tc>
          <w:tcPr>
            <w:tcW w:w="127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增加</w:t>
            </w:r>
            <w:r>
              <w:rPr>
                <w:rFonts w:cs="Times New Roman"/>
                <w:kern w:val="0"/>
                <w:sz w:val="21"/>
                <w:szCs w:val="21"/>
                <w14:ligatures w14:val="none"/>
              </w:rPr>
              <w:t>√</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减少</w:t>
            </w:r>
            <w:r>
              <w:rPr>
                <w:rFonts w:cs="Times New Roman"/>
                <w:kern w:val="0"/>
                <w:sz w:val="21"/>
                <w:szCs w:val="21"/>
                <w14:ligatures w14:val="none"/>
              </w:rPr>
              <w:t>□</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不变，但持股人发生变化</w:t>
            </w:r>
            <w:r>
              <w:rPr>
                <w:rFonts w:cs="Times New Roman"/>
                <w:kern w:val="0"/>
                <w:sz w:val="21"/>
                <w:szCs w:val="21"/>
                <w14:ligatures w14:val="none"/>
              </w:rPr>
              <w:t>□</w:t>
            </w:r>
          </w:p>
        </w:tc>
        <w:tc>
          <w:tcPr>
            <w:tcW w:w="1275"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有无一致行动人</w:t>
            </w:r>
          </w:p>
        </w:tc>
        <w:tc>
          <w:tcPr>
            <w:tcW w:w="118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有</w:t>
            </w:r>
            <w:r>
              <w:rPr>
                <w:rFonts w:cs="Times New Roman"/>
                <w:kern w:val="0"/>
                <w:sz w:val="21"/>
                <w:szCs w:val="21"/>
                <w14:ligatures w14:val="none"/>
              </w:rPr>
              <w:t>□</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无</w:t>
            </w:r>
            <w:r>
              <w:rPr>
                <w:rFonts w:cs="Times New Roman"/>
                <w:kern w:val="0"/>
                <w:sz w:val="21"/>
                <w:szCs w:val="21"/>
                <w14:ligatures w14:val="none"/>
              </w:rPr>
              <w:t>√</w:t>
            </w:r>
          </w:p>
        </w:tc>
      </w:tr>
      <w:tr w:rsidR="00A75622">
        <w:trPr>
          <w:trHeight w:val="397"/>
          <w:jc w:val="center"/>
        </w:trPr>
        <w:tc>
          <w:tcPr>
            <w:tcW w:w="1273"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信息披露义务人是否为上市公司第一大股东（交易完成后）</w:t>
            </w:r>
          </w:p>
        </w:tc>
        <w:tc>
          <w:tcPr>
            <w:tcW w:w="1272"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是</w:t>
            </w:r>
            <w:r>
              <w:rPr>
                <w:rFonts w:cs="Times New Roman"/>
                <w:kern w:val="0"/>
                <w:sz w:val="21"/>
                <w:szCs w:val="21"/>
                <w14:ligatures w14:val="none"/>
              </w:rPr>
              <w:t>□</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否</w:t>
            </w:r>
            <w:r>
              <w:rPr>
                <w:rFonts w:cs="Times New Roman"/>
                <w:kern w:val="0"/>
                <w:sz w:val="21"/>
                <w:szCs w:val="21"/>
                <w14:ligatures w14:val="none"/>
              </w:rPr>
              <w:t>√</w:t>
            </w:r>
          </w:p>
        </w:tc>
        <w:tc>
          <w:tcPr>
            <w:tcW w:w="1275"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信息披露义务人是否为上市公司实际控制人（交易完成后）</w:t>
            </w:r>
          </w:p>
        </w:tc>
        <w:tc>
          <w:tcPr>
            <w:tcW w:w="1180"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是</w:t>
            </w:r>
            <w:r>
              <w:rPr>
                <w:rFonts w:cs="Times New Roman"/>
                <w:kern w:val="0"/>
                <w:sz w:val="21"/>
                <w:szCs w:val="21"/>
                <w14:ligatures w14:val="none"/>
              </w:rPr>
              <w:t>□</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否</w:t>
            </w:r>
            <w:r>
              <w:rPr>
                <w:rFonts w:cs="Times New Roman"/>
                <w:kern w:val="0"/>
                <w:sz w:val="21"/>
                <w:szCs w:val="21"/>
                <w14:ligatures w14:val="none"/>
              </w:rPr>
              <w:t>√</w:t>
            </w:r>
          </w:p>
        </w:tc>
      </w:tr>
      <w:tr w:rsidR="00A75622">
        <w:trPr>
          <w:trHeight w:val="397"/>
          <w:jc w:val="center"/>
        </w:trPr>
        <w:tc>
          <w:tcPr>
            <w:tcW w:w="1273"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权益变动方式（可多选）</w:t>
            </w:r>
          </w:p>
        </w:tc>
        <w:tc>
          <w:tcPr>
            <w:tcW w:w="3727" w:type="pct"/>
            <w:gridSpan w:val="3"/>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通过证券交易所的集中交易</w:t>
            </w:r>
            <w:r>
              <w:rPr>
                <w:rFonts w:cs="Times New Roman"/>
                <w:kern w:val="0"/>
                <w:sz w:val="21"/>
                <w:szCs w:val="21"/>
                <w14:ligatures w14:val="none"/>
              </w:rPr>
              <w:t xml:space="preserve">□  </w:t>
            </w:r>
            <w:r>
              <w:rPr>
                <w:rFonts w:cs="Times New Roman"/>
                <w:kern w:val="0"/>
                <w:sz w:val="21"/>
                <w:szCs w:val="21"/>
                <w14:ligatures w14:val="none"/>
              </w:rPr>
              <w:t>协议转让</w:t>
            </w:r>
            <w:r>
              <w:rPr>
                <w:rFonts w:cs="Times New Roman"/>
                <w:kern w:val="0"/>
                <w:sz w:val="21"/>
                <w:szCs w:val="21"/>
                <w14:ligatures w14:val="none"/>
              </w:rPr>
              <w:t xml:space="preserve">□  </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国有</w:t>
            </w:r>
            <w:proofErr w:type="gramStart"/>
            <w:r>
              <w:rPr>
                <w:rFonts w:cs="Times New Roman"/>
                <w:kern w:val="0"/>
                <w:sz w:val="21"/>
                <w:szCs w:val="21"/>
                <w14:ligatures w14:val="none"/>
              </w:rPr>
              <w:t>股行政</w:t>
            </w:r>
            <w:proofErr w:type="gramEnd"/>
            <w:r>
              <w:rPr>
                <w:rFonts w:cs="Times New Roman"/>
                <w:kern w:val="0"/>
                <w:sz w:val="21"/>
                <w:szCs w:val="21"/>
                <w14:ligatures w14:val="none"/>
              </w:rPr>
              <w:t>划转或变更</w:t>
            </w:r>
            <w:r>
              <w:rPr>
                <w:rFonts w:cs="Times New Roman"/>
                <w:kern w:val="0"/>
                <w:sz w:val="21"/>
                <w:szCs w:val="21"/>
                <w14:ligatures w14:val="none"/>
              </w:rPr>
              <w:t xml:space="preserve">□  </w:t>
            </w:r>
            <w:r>
              <w:rPr>
                <w:rFonts w:cs="Times New Roman"/>
                <w:kern w:val="0"/>
                <w:sz w:val="21"/>
                <w:szCs w:val="21"/>
                <w14:ligatures w14:val="none"/>
              </w:rPr>
              <w:t>间接方式转让</w:t>
            </w:r>
            <w:r>
              <w:rPr>
                <w:rFonts w:cs="Times New Roman"/>
                <w:kern w:val="0"/>
                <w:sz w:val="21"/>
                <w:szCs w:val="21"/>
                <w14:ligatures w14:val="none"/>
              </w:rPr>
              <w:t>□</w:t>
            </w:r>
            <w:r>
              <w:rPr>
                <w:rFonts w:cs="Times New Roman" w:hint="eastAsia"/>
                <w:kern w:val="0"/>
                <w:sz w:val="21"/>
                <w:szCs w:val="21"/>
                <w14:ligatures w14:val="none"/>
              </w:rPr>
              <w:t xml:space="preserve">  </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取得上市公司发行的新股</w:t>
            </w:r>
            <w:r>
              <w:rPr>
                <w:rFonts w:cs="Times New Roman"/>
                <w:kern w:val="0"/>
                <w:sz w:val="21"/>
                <w:szCs w:val="21"/>
                <w14:ligatures w14:val="none"/>
              </w:rPr>
              <w:t xml:space="preserve">□  </w:t>
            </w:r>
            <w:r>
              <w:rPr>
                <w:rFonts w:cs="Times New Roman"/>
                <w:kern w:val="0"/>
                <w:sz w:val="21"/>
                <w:szCs w:val="21"/>
                <w14:ligatures w14:val="none"/>
              </w:rPr>
              <w:t>执行法院裁定</w:t>
            </w:r>
            <w:r>
              <w:rPr>
                <w:rFonts w:cs="Times New Roman"/>
                <w:kern w:val="0"/>
                <w:sz w:val="21"/>
                <w:szCs w:val="21"/>
                <w14:ligatures w14:val="none"/>
              </w:rPr>
              <w:t>√</w:t>
            </w:r>
            <w:r>
              <w:rPr>
                <w:rFonts w:cs="Times New Roman" w:hint="eastAsia"/>
                <w:kern w:val="0"/>
                <w:sz w:val="21"/>
                <w:szCs w:val="21"/>
                <w14:ligatures w14:val="none"/>
              </w:rPr>
              <w:t xml:space="preserve">    </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继承</w:t>
            </w:r>
            <w:r>
              <w:rPr>
                <w:rFonts w:cs="Times New Roman"/>
                <w:kern w:val="0"/>
                <w:sz w:val="21"/>
                <w:szCs w:val="21"/>
                <w14:ligatures w14:val="none"/>
              </w:rPr>
              <w:t xml:space="preserve">□    </w:t>
            </w:r>
            <w:r>
              <w:rPr>
                <w:rFonts w:cs="Times New Roman"/>
                <w:kern w:val="0"/>
                <w:sz w:val="21"/>
                <w:szCs w:val="21"/>
                <w14:ligatures w14:val="none"/>
              </w:rPr>
              <w:t>赠与</w:t>
            </w:r>
            <w:r>
              <w:rPr>
                <w:rFonts w:cs="Times New Roman"/>
                <w:kern w:val="0"/>
                <w:sz w:val="21"/>
                <w:szCs w:val="21"/>
                <w14:ligatures w14:val="none"/>
              </w:rPr>
              <w:t xml:space="preserve">□  </w:t>
            </w:r>
            <w:r>
              <w:rPr>
                <w:rFonts w:cs="Times New Roman"/>
                <w:kern w:val="0"/>
                <w:sz w:val="21"/>
                <w:szCs w:val="21"/>
                <w14:ligatures w14:val="none"/>
              </w:rPr>
              <w:t>其他</w:t>
            </w:r>
            <w:r>
              <w:rPr>
                <w:rFonts w:cs="Times New Roman"/>
                <w:kern w:val="0"/>
                <w:sz w:val="21"/>
                <w:szCs w:val="21"/>
                <w14:ligatures w14:val="none"/>
              </w:rPr>
              <w:t>□</w:t>
            </w:r>
          </w:p>
        </w:tc>
      </w:tr>
      <w:tr w:rsidR="00A75622">
        <w:trPr>
          <w:trHeight w:val="397"/>
          <w:jc w:val="center"/>
        </w:trPr>
        <w:tc>
          <w:tcPr>
            <w:tcW w:w="1273"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信息披露义务人披露前拥有权益的股份数量及占上市公司已发行股份比例</w:t>
            </w:r>
          </w:p>
        </w:tc>
        <w:tc>
          <w:tcPr>
            <w:tcW w:w="3727" w:type="pct"/>
            <w:gridSpan w:val="3"/>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u w:val="single"/>
                <w14:ligatures w14:val="none"/>
              </w:rPr>
            </w:pPr>
            <w:r>
              <w:rPr>
                <w:rFonts w:cs="Times New Roman"/>
                <w:kern w:val="0"/>
                <w:sz w:val="21"/>
                <w:szCs w:val="21"/>
                <w14:ligatures w14:val="none"/>
              </w:rPr>
              <w:t>股票种类：</w:t>
            </w:r>
            <w:r>
              <w:rPr>
                <w:rFonts w:cs="Times New Roman"/>
                <w:kern w:val="0"/>
                <w:sz w:val="21"/>
                <w:szCs w:val="21"/>
                <w:u w:val="single"/>
                <w14:ligatures w14:val="none"/>
              </w:rPr>
              <w:t>普通股（</w:t>
            </w:r>
            <w:r>
              <w:rPr>
                <w:rFonts w:cs="Times New Roman"/>
                <w:kern w:val="0"/>
                <w:sz w:val="21"/>
                <w:szCs w:val="21"/>
                <w:u w:val="single"/>
                <w14:ligatures w14:val="none"/>
              </w:rPr>
              <w:t>A</w:t>
            </w:r>
            <w:r>
              <w:rPr>
                <w:rFonts w:cs="Times New Roman"/>
                <w:kern w:val="0"/>
                <w:sz w:val="21"/>
                <w:szCs w:val="21"/>
                <w:u w:val="single"/>
                <w14:ligatures w14:val="none"/>
              </w:rPr>
              <w:t>股）</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持股数量：</w:t>
            </w:r>
            <w:r>
              <w:rPr>
                <w:rFonts w:cs="Times New Roman"/>
                <w:kern w:val="0"/>
                <w:sz w:val="21"/>
                <w:szCs w:val="21"/>
                <w:u w:val="single"/>
                <w14:ligatures w14:val="none"/>
              </w:rPr>
              <w:t>0</w:t>
            </w:r>
            <w:r>
              <w:rPr>
                <w:rFonts w:cs="Times New Roman"/>
                <w:kern w:val="0"/>
                <w:sz w:val="21"/>
                <w:szCs w:val="21"/>
                <w:u w:val="single"/>
                <w14:ligatures w14:val="none"/>
              </w:rPr>
              <w:t>股</w:t>
            </w:r>
            <w:r>
              <w:rPr>
                <w:rFonts w:cs="Times New Roman"/>
                <w:kern w:val="0"/>
                <w:sz w:val="21"/>
                <w:szCs w:val="21"/>
                <w:u w:val="single"/>
                <w14:ligatures w14:val="none"/>
              </w:rPr>
              <w:t xml:space="preserve">          </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持股比例：</w:t>
            </w:r>
            <w:r>
              <w:rPr>
                <w:rFonts w:cs="Times New Roman"/>
                <w:kern w:val="0"/>
                <w:sz w:val="21"/>
                <w:szCs w:val="21"/>
                <w:u w:val="single"/>
                <w14:ligatures w14:val="none"/>
              </w:rPr>
              <w:t xml:space="preserve">0.00%         </w:t>
            </w:r>
          </w:p>
        </w:tc>
      </w:tr>
      <w:tr w:rsidR="00A75622">
        <w:trPr>
          <w:trHeight w:val="397"/>
          <w:jc w:val="center"/>
        </w:trPr>
        <w:tc>
          <w:tcPr>
            <w:tcW w:w="1273"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本次权益变动后，信息披露义务人拥有权益的股份数量及变动比例</w:t>
            </w:r>
          </w:p>
        </w:tc>
        <w:tc>
          <w:tcPr>
            <w:tcW w:w="3727" w:type="pct"/>
            <w:gridSpan w:val="3"/>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u w:val="single"/>
                <w14:ligatures w14:val="none"/>
              </w:rPr>
            </w:pPr>
            <w:r>
              <w:rPr>
                <w:rFonts w:cs="Times New Roman"/>
                <w:kern w:val="0"/>
                <w:sz w:val="21"/>
                <w:szCs w:val="21"/>
                <w14:ligatures w14:val="none"/>
              </w:rPr>
              <w:t>变动种类：</w:t>
            </w:r>
            <w:r>
              <w:rPr>
                <w:rFonts w:cs="Times New Roman"/>
                <w:kern w:val="0"/>
                <w:sz w:val="21"/>
                <w:szCs w:val="21"/>
                <w:u w:val="single"/>
                <w14:ligatures w14:val="none"/>
              </w:rPr>
              <w:t>普通股（</w:t>
            </w:r>
            <w:r>
              <w:rPr>
                <w:rFonts w:cs="Times New Roman"/>
                <w:kern w:val="0"/>
                <w:sz w:val="21"/>
                <w:szCs w:val="21"/>
                <w:u w:val="single"/>
                <w14:ligatures w14:val="none"/>
              </w:rPr>
              <w:t>A</w:t>
            </w:r>
            <w:r>
              <w:rPr>
                <w:rFonts w:cs="Times New Roman"/>
                <w:kern w:val="0"/>
                <w:sz w:val="21"/>
                <w:szCs w:val="21"/>
                <w:u w:val="single"/>
                <w14:ligatures w14:val="none"/>
              </w:rPr>
              <w:t>股）</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变动数量：</w:t>
            </w:r>
            <w:r>
              <w:rPr>
                <w:rFonts w:cs="Times New Roman"/>
                <w:kern w:val="0"/>
                <w:sz w:val="21"/>
                <w:szCs w:val="21"/>
                <w:u w:val="single"/>
                <w14:ligatures w14:val="none"/>
              </w:rPr>
              <w:t>97,950,000</w:t>
            </w:r>
            <w:r>
              <w:rPr>
                <w:rFonts w:cs="Times New Roman"/>
                <w:kern w:val="0"/>
                <w:sz w:val="21"/>
                <w:szCs w:val="21"/>
                <w:u w:val="single"/>
                <w14:ligatures w14:val="none"/>
              </w:rPr>
              <w:t>股</w:t>
            </w:r>
            <w:r>
              <w:rPr>
                <w:rFonts w:cs="Times New Roman"/>
                <w:kern w:val="0"/>
                <w:sz w:val="21"/>
                <w:szCs w:val="21"/>
                <w:u w:val="single"/>
                <w14:ligatures w14:val="none"/>
              </w:rPr>
              <w:t xml:space="preserve">  </w:t>
            </w:r>
          </w:p>
          <w:p w:rsidR="00A75622" w:rsidRDefault="00A4286E">
            <w:pPr>
              <w:widowControl w:val="0"/>
              <w:adjustRightInd w:val="0"/>
              <w:snapToGrid w:val="0"/>
              <w:spacing w:line="240" w:lineRule="auto"/>
              <w:ind w:firstLine="0"/>
              <w:jc w:val="both"/>
              <w:rPr>
                <w:rFonts w:cs="Times New Roman"/>
                <w:kern w:val="0"/>
                <w:sz w:val="21"/>
                <w:szCs w:val="21"/>
                <w:u w:val="single"/>
                <w14:ligatures w14:val="none"/>
              </w:rPr>
            </w:pPr>
            <w:r>
              <w:rPr>
                <w:rFonts w:cs="Times New Roman"/>
                <w:kern w:val="0"/>
                <w:sz w:val="21"/>
                <w:szCs w:val="21"/>
                <w14:ligatures w14:val="none"/>
              </w:rPr>
              <w:t>变动比例：</w:t>
            </w:r>
            <w:r>
              <w:rPr>
                <w:rFonts w:cs="Times New Roman"/>
                <w:kern w:val="0"/>
                <w:sz w:val="21"/>
                <w:szCs w:val="21"/>
                <w:u w:val="single"/>
                <w14:ligatures w14:val="none"/>
              </w:rPr>
              <w:t xml:space="preserve">15.83%       </w:t>
            </w:r>
          </w:p>
          <w:p w:rsidR="00A75622" w:rsidRDefault="00A75622">
            <w:pPr>
              <w:widowControl w:val="0"/>
              <w:adjustRightInd w:val="0"/>
              <w:snapToGrid w:val="0"/>
              <w:spacing w:line="240" w:lineRule="auto"/>
              <w:ind w:firstLine="0"/>
              <w:jc w:val="both"/>
              <w:rPr>
                <w:rFonts w:cs="Times New Roman"/>
                <w:kern w:val="0"/>
                <w:sz w:val="21"/>
                <w:szCs w:val="21"/>
                <w14:ligatures w14:val="none"/>
              </w:rPr>
            </w:pPr>
          </w:p>
          <w:p w:rsidR="00A75622" w:rsidRDefault="00A4286E">
            <w:pPr>
              <w:widowControl w:val="0"/>
              <w:adjustRightInd w:val="0"/>
              <w:snapToGrid w:val="0"/>
              <w:spacing w:line="240" w:lineRule="auto"/>
              <w:ind w:firstLine="0"/>
              <w:jc w:val="both"/>
              <w:rPr>
                <w:rFonts w:cs="Times New Roman"/>
                <w:kern w:val="0"/>
                <w:sz w:val="21"/>
                <w:szCs w:val="21"/>
                <w:u w:val="single"/>
                <w14:ligatures w14:val="none"/>
              </w:rPr>
            </w:pPr>
            <w:r>
              <w:rPr>
                <w:rFonts w:cs="Times New Roman"/>
                <w:kern w:val="0"/>
                <w:sz w:val="21"/>
                <w:szCs w:val="21"/>
                <w14:ligatures w14:val="none"/>
              </w:rPr>
              <w:t>股票种类：</w:t>
            </w:r>
            <w:r>
              <w:rPr>
                <w:rFonts w:cs="Times New Roman"/>
                <w:kern w:val="0"/>
                <w:sz w:val="21"/>
                <w:szCs w:val="21"/>
                <w:u w:val="single"/>
                <w14:ligatures w14:val="none"/>
              </w:rPr>
              <w:t>普通股（</w:t>
            </w:r>
            <w:r>
              <w:rPr>
                <w:rFonts w:cs="Times New Roman"/>
                <w:kern w:val="0"/>
                <w:sz w:val="21"/>
                <w:szCs w:val="21"/>
                <w:u w:val="single"/>
                <w14:ligatures w14:val="none"/>
              </w:rPr>
              <w:t>A</w:t>
            </w:r>
            <w:r>
              <w:rPr>
                <w:rFonts w:cs="Times New Roman"/>
                <w:kern w:val="0"/>
                <w:sz w:val="21"/>
                <w:szCs w:val="21"/>
                <w:u w:val="single"/>
                <w14:ligatures w14:val="none"/>
              </w:rPr>
              <w:t>股）</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持股数量：</w:t>
            </w:r>
            <w:r>
              <w:rPr>
                <w:rFonts w:cs="Times New Roman"/>
                <w:kern w:val="0"/>
                <w:sz w:val="21"/>
                <w:szCs w:val="21"/>
                <w:u w:val="single"/>
                <w14:ligatures w14:val="none"/>
              </w:rPr>
              <w:t>97,950,000</w:t>
            </w:r>
            <w:r>
              <w:rPr>
                <w:rFonts w:cs="Times New Roman"/>
                <w:kern w:val="0"/>
                <w:sz w:val="21"/>
                <w:szCs w:val="21"/>
                <w:u w:val="single"/>
                <w14:ligatures w14:val="none"/>
              </w:rPr>
              <w:t>股</w:t>
            </w:r>
            <w:r>
              <w:rPr>
                <w:rFonts w:cs="Times New Roman"/>
                <w:kern w:val="0"/>
                <w:sz w:val="21"/>
                <w:szCs w:val="21"/>
                <w:u w:val="single"/>
                <w14:ligatures w14:val="none"/>
              </w:rPr>
              <w:t xml:space="preserve">  </w:t>
            </w:r>
          </w:p>
          <w:p w:rsidR="00A75622" w:rsidRDefault="00A4286E">
            <w:pPr>
              <w:widowControl w:val="0"/>
              <w:adjustRightInd w:val="0"/>
              <w:snapToGrid w:val="0"/>
              <w:spacing w:line="240" w:lineRule="auto"/>
              <w:ind w:firstLine="0"/>
              <w:jc w:val="both"/>
              <w:rPr>
                <w:rFonts w:cs="Times New Roman"/>
                <w:kern w:val="0"/>
                <w:sz w:val="21"/>
                <w:szCs w:val="21"/>
                <w:u w:val="single"/>
                <w14:ligatures w14:val="none"/>
              </w:rPr>
            </w:pPr>
            <w:r>
              <w:rPr>
                <w:rFonts w:cs="Times New Roman"/>
                <w:kern w:val="0"/>
                <w:sz w:val="21"/>
                <w:szCs w:val="21"/>
                <w14:ligatures w14:val="none"/>
              </w:rPr>
              <w:t>持股比例：</w:t>
            </w:r>
            <w:r>
              <w:rPr>
                <w:rFonts w:cs="Times New Roman"/>
                <w:kern w:val="0"/>
                <w:sz w:val="21"/>
                <w:szCs w:val="21"/>
                <w:u w:val="single"/>
                <w14:ligatures w14:val="none"/>
              </w:rPr>
              <w:t xml:space="preserve">15.83%       </w:t>
            </w:r>
          </w:p>
        </w:tc>
      </w:tr>
      <w:tr w:rsidR="00A75622">
        <w:trPr>
          <w:trHeight w:val="397"/>
          <w:jc w:val="center"/>
        </w:trPr>
        <w:tc>
          <w:tcPr>
            <w:tcW w:w="1273"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在上市公司中拥有权益的股份变动的时间及方式</w:t>
            </w:r>
          </w:p>
        </w:tc>
        <w:tc>
          <w:tcPr>
            <w:tcW w:w="3727" w:type="pct"/>
            <w:gridSpan w:val="3"/>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时间：</w:t>
            </w:r>
            <w:r>
              <w:rPr>
                <w:rFonts w:cs="Times New Roman" w:hint="eastAsia"/>
                <w:kern w:val="0"/>
                <w:sz w:val="21"/>
                <w:szCs w:val="21"/>
                <w14:ligatures w14:val="none"/>
              </w:rPr>
              <w:t>2026</w:t>
            </w:r>
            <w:r>
              <w:rPr>
                <w:rFonts w:cs="Times New Roman"/>
                <w:kern w:val="0"/>
                <w:sz w:val="21"/>
                <w:szCs w:val="21"/>
                <w14:ligatures w14:val="none"/>
              </w:rPr>
              <w:t>年</w:t>
            </w:r>
            <w:r>
              <w:rPr>
                <w:rFonts w:cs="Times New Roman" w:hint="eastAsia"/>
                <w:kern w:val="0"/>
                <w:sz w:val="21"/>
                <w:szCs w:val="21"/>
                <w14:ligatures w14:val="none"/>
              </w:rPr>
              <w:t>7</w:t>
            </w:r>
            <w:r>
              <w:rPr>
                <w:rFonts w:cs="Times New Roman"/>
                <w:kern w:val="0"/>
                <w:sz w:val="21"/>
                <w:szCs w:val="21"/>
                <w14:ligatures w14:val="none"/>
              </w:rPr>
              <w:t>月</w:t>
            </w:r>
            <w:r>
              <w:rPr>
                <w:rFonts w:cs="Times New Roman" w:hint="eastAsia"/>
                <w:kern w:val="0"/>
                <w:sz w:val="21"/>
                <w:szCs w:val="21"/>
                <w14:ligatures w14:val="none"/>
              </w:rPr>
              <w:t>30</w:t>
            </w:r>
            <w:r>
              <w:rPr>
                <w:rFonts w:cs="Times New Roman"/>
                <w:kern w:val="0"/>
                <w:sz w:val="21"/>
                <w:szCs w:val="21"/>
                <w14:ligatures w14:val="none"/>
              </w:rPr>
              <w:t>日</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方式：因司法拍卖竞</w:t>
            </w:r>
            <w:proofErr w:type="gramStart"/>
            <w:r>
              <w:rPr>
                <w:rFonts w:cs="Times New Roman"/>
                <w:kern w:val="0"/>
                <w:sz w:val="21"/>
                <w:szCs w:val="21"/>
                <w14:ligatures w14:val="none"/>
              </w:rPr>
              <w:t>得上市</w:t>
            </w:r>
            <w:proofErr w:type="gramEnd"/>
            <w:r>
              <w:rPr>
                <w:rFonts w:cs="Times New Roman"/>
                <w:kern w:val="0"/>
                <w:sz w:val="21"/>
                <w:szCs w:val="21"/>
                <w14:ligatures w14:val="none"/>
              </w:rPr>
              <w:t>公司股份并执行法院裁定。</w:t>
            </w:r>
          </w:p>
        </w:tc>
      </w:tr>
      <w:tr w:rsidR="00A75622">
        <w:trPr>
          <w:trHeight w:val="397"/>
          <w:jc w:val="center"/>
        </w:trPr>
        <w:tc>
          <w:tcPr>
            <w:tcW w:w="1273"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是否已充分披露资金来源</w:t>
            </w:r>
          </w:p>
        </w:tc>
        <w:tc>
          <w:tcPr>
            <w:tcW w:w="3727" w:type="pct"/>
            <w:gridSpan w:val="3"/>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是</w:t>
            </w:r>
            <w:r>
              <w:rPr>
                <w:rFonts w:cs="Times New Roman"/>
                <w:kern w:val="0"/>
                <w:sz w:val="21"/>
                <w:szCs w:val="21"/>
                <w14:ligatures w14:val="none"/>
              </w:rPr>
              <w:t xml:space="preserve">√    </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否</w:t>
            </w:r>
            <w:r>
              <w:rPr>
                <w:rFonts w:cs="Times New Roman"/>
                <w:kern w:val="0"/>
                <w:sz w:val="21"/>
                <w:szCs w:val="21"/>
                <w14:ligatures w14:val="none"/>
              </w:rPr>
              <w:t xml:space="preserve">□    </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不适用</w:t>
            </w:r>
            <w:r>
              <w:rPr>
                <w:rFonts w:cs="Times New Roman"/>
                <w:kern w:val="0"/>
                <w:sz w:val="21"/>
                <w:szCs w:val="21"/>
                <w14:ligatures w14:val="none"/>
              </w:rPr>
              <w:t xml:space="preserve">□ </w:t>
            </w:r>
          </w:p>
        </w:tc>
      </w:tr>
      <w:tr w:rsidR="00A75622">
        <w:trPr>
          <w:trHeight w:val="397"/>
          <w:jc w:val="center"/>
        </w:trPr>
        <w:tc>
          <w:tcPr>
            <w:tcW w:w="1273"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信息披露义务人是否拟于未来</w:t>
            </w:r>
            <w:r>
              <w:rPr>
                <w:rFonts w:cs="Times New Roman"/>
                <w:kern w:val="0"/>
                <w:sz w:val="21"/>
                <w:szCs w:val="21"/>
                <w14:ligatures w14:val="none"/>
              </w:rPr>
              <w:t>12</w:t>
            </w:r>
            <w:r>
              <w:rPr>
                <w:rFonts w:cs="Times New Roman"/>
                <w:kern w:val="0"/>
                <w:sz w:val="21"/>
                <w:szCs w:val="21"/>
                <w14:ligatures w14:val="none"/>
              </w:rPr>
              <w:t>个月内继续增持</w:t>
            </w:r>
          </w:p>
        </w:tc>
        <w:tc>
          <w:tcPr>
            <w:tcW w:w="3727" w:type="pct"/>
            <w:gridSpan w:val="3"/>
            <w:tcMar>
              <w:top w:w="55" w:type="dxa"/>
              <w:left w:w="55" w:type="dxa"/>
              <w:bottom w:w="55" w:type="dxa"/>
              <w:right w:w="55" w:type="dxa"/>
            </w:tcMar>
            <w:vAlign w:val="center"/>
          </w:tcPr>
          <w:p w:rsidR="00A75622" w:rsidRDefault="00A4286E">
            <w:pPr>
              <w:widowControl w:val="0"/>
              <w:adjustRightInd w:val="0"/>
              <w:snapToGrid w:val="0"/>
              <w:spacing w:line="240" w:lineRule="auto"/>
              <w:ind w:firstLine="0"/>
              <w:rPr>
                <w:rFonts w:cs="Times New Roman"/>
                <w:kern w:val="0"/>
                <w:sz w:val="21"/>
                <w:szCs w:val="21"/>
                <w14:ligatures w14:val="none"/>
              </w:rPr>
            </w:pPr>
            <w:r>
              <w:rPr>
                <w:rFonts w:cs="Times New Roman" w:hint="eastAsia"/>
                <w:kern w:val="0"/>
                <w:sz w:val="21"/>
                <w:szCs w:val="21"/>
                <w14:ligatures w14:val="none"/>
              </w:rPr>
              <w:t>截至本报告书签署日，除本权益变动报告书披露的权益变动内容外，</w:t>
            </w:r>
            <w:r>
              <w:rPr>
                <w:rFonts w:cs="Times New Roman"/>
                <w:kern w:val="0"/>
                <w:sz w:val="21"/>
                <w:szCs w:val="21"/>
                <w14:ligatures w14:val="none"/>
              </w:rPr>
              <w:t>未来十二个月内</w:t>
            </w:r>
            <w:r>
              <w:rPr>
                <w:rFonts w:cs="Times New Roman" w:hint="eastAsia"/>
                <w:kern w:val="0"/>
                <w:sz w:val="21"/>
                <w:szCs w:val="21"/>
                <w14:ligatures w14:val="none"/>
              </w:rPr>
              <w:t>信息披露义务人暂无继续增加或处置其在上市公司中拥有权益股份的计划。</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如未来信息披露义务人根据自身实际情况、上市公司发展需要或市</w:t>
            </w:r>
            <w:r>
              <w:rPr>
                <w:rFonts w:cs="Times New Roman"/>
                <w:kern w:val="0"/>
                <w:sz w:val="21"/>
                <w:szCs w:val="21"/>
                <w14:ligatures w14:val="none"/>
              </w:rPr>
              <w:lastRenderedPageBreak/>
              <w:t>场变化，拟增加或处置其在上市公司中拥有权益的股份，信息披露义务人将严格按照相关法律法规及监管规定，及时履行信息披露义务。</w:t>
            </w:r>
          </w:p>
        </w:tc>
      </w:tr>
      <w:tr w:rsidR="00A75622">
        <w:trPr>
          <w:trHeight w:val="397"/>
          <w:jc w:val="center"/>
        </w:trPr>
        <w:tc>
          <w:tcPr>
            <w:tcW w:w="1273" w:type="pct"/>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lastRenderedPageBreak/>
              <w:t>信息披露义务人在此前</w:t>
            </w:r>
            <w:r>
              <w:rPr>
                <w:rFonts w:cs="Times New Roman"/>
                <w:kern w:val="0"/>
                <w:sz w:val="21"/>
                <w:szCs w:val="21"/>
                <w14:ligatures w14:val="none"/>
              </w:rPr>
              <w:t>6</w:t>
            </w:r>
            <w:r>
              <w:rPr>
                <w:rFonts w:cs="Times New Roman"/>
                <w:kern w:val="0"/>
                <w:sz w:val="21"/>
                <w:szCs w:val="21"/>
                <w14:ligatures w14:val="none"/>
              </w:rPr>
              <w:t>个月是否在二级市场买卖该上市公司股票</w:t>
            </w:r>
          </w:p>
        </w:tc>
        <w:tc>
          <w:tcPr>
            <w:tcW w:w="3727" w:type="pct"/>
            <w:gridSpan w:val="3"/>
            <w:tcMar>
              <w:top w:w="55" w:type="dxa"/>
              <w:left w:w="55" w:type="dxa"/>
              <w:bottom w:w="55" w:type="dxa"/>
              <w:right w:w="55" w:type="dxa"/>
            </w:tcMar>
            <w:vAlign w:val="center"/>
          </w:tcPr>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是</w:t>
            </w:r>
            <w:r>
              <w:rPr>
                <w:rFonts w:cs="Times New Roman"/>
                <w:kern w:val="0"/>
                <w:sz w:val="21"/>
                <w:szCs w:val="21"/>
                <w14:ligatures w14:val="none"/>
              </w:rPr>
              <w:t xml:space="preserve">□  </w:t>
            </w:r>
          </w:p>
          <w:p w:rsidR="00A75622" w:rsidRDefault="00A4286E">
            <w:pPr>
              <w:widowControl w:val="0"/>
              <w:adjustRightInd w:val="0"/>
              <w:snapToGrid w:val="0"/>
              <w:spacing w:line="240" w:lineRule="auto"/>
              <w:ind w:firstLine="0"/>
              <w:jc w:val="both"/>
              <w:rPr>
                <w:rFonts w:cs="Times New Roman"/>
                <w:kern w:val="0"/>
                <w:sz w:val="21"/>
                <w:szCs w:val="21"/>
                <w14:ligatures w14:val="none"/>
              </w:rPr>
            </w:pPr>
            <w:r>
              <w:rPr>
                <w:rFonts w:cs="Times New Roman"/>
                <w:kern w:val="0"/>
                <w:sz w:val="21"/>
                <w:szCs w:val="21"/>
                <w14:ligatures w14:val="none"/>
              </w:rPr>
              <w:t>否</w:t>
            </w:r>
            <w:r>
              <w:rPr>
                <w:rFonts w:cs="Times New Roman"/>
                <w:kern w:val="0"/>
                <w:sz w:val="21"/>
                <w:szCs w:val="21"/>
                <w14:ligatures w14:val="none"/>
              </w:rPr>
              <w:t>√</w:t>
            </w:r>
          </w:p>
        </w:tc>
      </w:tr>
    </w:tbl>
    <w:p w:rsidR="00A75622" w:rsidRDefault="00A75622">
      <w:pPr>
        <w:ind w:firstLine="0"/>
        <w:rPr>
          <w:b/>
          <w:bCs/>
          <w:sz w:val="32"/>
          <w:szCs w:val="32"/>
        </w:rPr>
        <w:sectPr w:rsidR="00A75622">
          <w:pgSz w:w="11906" w:h="16838"/>
          <w:pgMar w:top="1440" w:right="1800" w:bottom="1440" w:left="1800" w:header="851" w:footer="992" w:gutter="0"/>
          <w:cols w:space="425"/>
          <w:docGrid w:type="lines" w:linePitch="312"/>
        </w:sectPr>
      </w:pPr>
    </w:p>
    <w:p w:rsidR="00A75622" w:rsidRDefault="00A4286E">
      <w:pPr>
        <w:pStyle w:val="a6"/>
        <w:spacing w:beforeLines="50" w:before="156" w:beforeAutospacing="0" w:afterLines="50" w:after="156" w:afterAutospacing="0" w:line="360" w:lineRule="auto"/>
        <w:jc w:val="both"/>
        <w:rPr>
          <w:rFonts w:ascii="Times New Roman" w:hAnsi="Times New Roman" w:cs="Times New Roman"/>
        </w:rPr>
      </w:pPr>
      <w:r>
        <w:rPr>
          <w:rFonts w:ascii="Times New Roman" w:hAnsi="Times New Roman" w:cs="Times New Roman" w:hint="eastAsia"/>
        </w:rPr>
        <w:lastRenderedPageBreak/>
        <w:t>（本页无正文，为《安徽省交通建设股份有限公司简式权益变动报告书附表》之签署页）</w:t>
      </w:r>
    </w:p>
    <w:p w:rsidR="00A75622" w:rsidRDefault="00A75622">
      <w:pPr>
        <w:ind w:firstLine="0"/>
      </w:pPr>
    </w:p>
    <w:p w:rsidR="00A75622" w:rsidRDefault="00A75622">
      <w:pPr>
        <w:pStyle w:val="a6"/>
        <w:spacing w:before="0" w:after="0" w:line="360" w:lineRule="auto"/>
        <w:jc w:val="right"/>
        <w:rPr>
          <w:rFonts w:ascii="Times New Roman" w:hAnsi="Times New Roman" w:cs="Times New Roman"/>
        </w:rPr>
      </w:pPr>
    </w:p>
    <w:p w:rsidR="00936E05" w:rsidRDefault="00936E05" w:rsidP="00936E05">
      <w:pPr>
        <w:pStyle w:val="a6"/>
        <w:spacing w:before="0" w:beforeAutospacing="0" w:after="0" w:afterAutospacing="0" w:line="480" w:lineRule="auto"/>
        <w:jc w:val="right"/>
      </w:pPr>
      <w:r>
        <w:rPr>
          <w:rFonts w:ascii="Times New Roman" w:hAnsi="Times New Roman" w:cs="Times New Roman" w:hint="eastAsia"/>
        </w:rPr>
        <w:t>信息披露义务人：浙江省经济建设投资有限公司</w:t>
      </w:r>
    </w:p>
    <w:p w:rsidR="00936E05" w:rsidRDefault="00936E05" w:rsidP="00936E05">
      <w:pPr>
        <w:pStyle w:val="a6"/>
        <w:spacing w:before="0" w:beforeAutospacing="0" w:after="0" w:afterAutospacing="0" w:line="480" w:lineRule="auto"/>
        <w:jc w:val="right"/>
      </w:pPr>
      <w:r>
        <w:rPr>
          <w:rFonts w:ascii="Times New Roman" w:hAnsi="Times New Roman" w:cs="Times New Roman" w:hint="eastAsia"/>
        </w:rPr>
        <w:t>法定代表人：李文明</w:t>
      </w:r>
    </w:p>
    <w:p w:rsidR="00A75622" w:rsidRDefault="00A4286E">
      <w:pPr>
        <w:pStyle w:val="a6"/>
        <w:spacing w:before="0" w:after="0" w:line="360" w:lineRule="auto"/>
        <w:jc w:val="right"/>
      </w:pPr>
      <w:r>
        <w:rPr>
          <w:rFonts w:ascii="Times New Roman" w:hAnsi="Times New Roman" w:cs="Times New Roman" w:hint="eastAsia"/>
        </w:rPr>
        <w:t>2026</w:t>
      </w:r>
      <w:r>
        <w:rPr>
          <w:rFonts w:ascii="Times New Roman" w:hAnsi="Times New Roman" w:cs="Times New Roman" w:hint="eastAsia"/>
        </w:rPr>
        <w:t>年</w:t>
      </w:r>
      <w:r>
        <w:rPr>
          <w:rFonts w:ascii="Times New Roman" w:hAnsi="Times New Roman" w:cs="Times New Roman" w:hint="eastAsia"/>
        </w:rPr>
        <w:t>7</w:t>
      </w:r>
      <w:r>
        <w:rPr>
          <w:rFonts w:ascii="Times New Roman" w:hAnsi="Times New Roman" w:cs="Times New Roman" w:hint="eastAsia"/>
        </w:rPr>
        <w:t>月</w:t>
      </w:r>
      <w:r>
        <w:rPr>
          <w:rFonts w:ascii="Times New Roman" w:hAnsi="Times New Roman" w:cs="Times New Roman" w:hint="eastAsia"/>
        </w:rPr>
        <w:t>31</w:t>
      </w:r>
      <w:r>
        <w:rPr>
          <w:rFonts w:ascii="Times New Roman" w:hAnsi="Times New Roman" w:cs="Times New Roman" w:hint="eastAsia"/>
        </w:rPr>
        <w:t>日</w:t>
      </w:r>
    </w:p>
    <w:p w:rsidR="00A75622" w:rsidRPr="00936E05" w:rsidRDefault="00A75622">
      <w:pPr>
        <w:ind w:firstLine="0"/>
        <w:rPr>
          <w:b/>
          <w:bCs/>
          <w:sz w:val="32"/>
          <w:szCs w:val="32"/>
        </w:rPr>
      </w:pPr>
    </w:p>
    <w:sectPr w:rsidR="00A75622" w:rsidRPr="00936E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AD8" w:rsidRDefault="00D26AD8">
      <w:pPr>
        <w:spacing w:line="240" w:lineRule="auto"/>
      </w:pPr>
      <w:r>
        <w:separator/>
      </w:r>
    </w:p>
  </w:endnote>
  <w:endnote w:type="continuationSeparator" w:id="0">
    <w:p w:rsidR="00D26AD8" w:rsidRDefault="00D26A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622" w:rsidRDefault="00A4286E">
    <w:pPr>
      <w:spacing w:line="240" w:lineRule="auto"/>
      <w:ind w:firstLine="0"/>
      <w:jc w:val="center"/>
      <w:rPr>
        <w:rFonts w:cs="Times New Roman"/>
      </w:rPr>
    </w:pPr>
    <w:r>
      <w:rPr>
        <w:rFonts w:cs="Times New Roman"/>
      </w:rPr>
      <w:fldChar w:fldCharType="begin"/>
    </w:r>
    <w:r>
      <w:rPr>
        <w:rFonts w:cs="Times New Roman"/>
      </w:rPr>
      <w:instrText>PAGE \* MERGEFORMAT</w:instrText>
    </w:r>
    <w:r>
      <w:rPr>
        <w:rFonts w:cs="Times New Roman"/>
      </w:rPr>
      <w:fldChar w:fldCharType="separate"/>
    </w:r>
    <w:r w:rsidR="00D5767E" w:rsidRPr="00D5767E">
      <w:rPr>
        <w:rFonts w:eastAsia="Times New Roman" w:cs="Times New Roman"/>
        <w:noProof/>
        <w:sz w:val="18"/>
      </w:rPr>
      <w:t>10</w:t>
    </w:r>
    <w:r>
      <w:rPr>
        <w:rFonts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AD8" w:rsidRDefault="00D26AD8">
      <w:r>
        <w:separator/>
      </w:r>
    </w:p>
  </w:footnote>
  <w:footnote w:type="continuationSeparator" w:id="0">
    <w:p w:rsidR="00D26AD8" w:rsidRDefault="00D26A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lZWEyM2UxOTgyMTcyZWUyOGJjZDdkNDQzZjRhZjcifQ=="/>
  </w:docVars>
  <w:rsids>
    <w:rsidRoot w:val="0055792F"/>
    <w:rsid w:val="00005ACD"/>
    <w:rsid w:val="0001251A"/>
    <w:rsid w:val="00067C66"/>
    <w:rsid w:val="000B1775"/>
    <w:rsid w:val="000C1F84"/>
    <w:rsid w:val="000E04C2"/>
    <w:rsid w:val="00131B1D"/>
    <w:rsid w:val="001437A8"/>
    <w:rsid w:val="001D2853"/>
    <w:rsid w:val="001D5954"/>
    <w:rsid w:val="002623BC"/>
    <w:rsid w:val="00281955"/>
    <w:rsid w:val="0032517A"/>
    <w:rsid w:val="003800E1"/>
    <w:rsid w:val="00385CD1"/>
    <w:rsid w:val="00387DBB"/>
    <w:rsid w:val="003E6264"/>
    <w:rsid w:val="004800BA"/>
    <w:rsid w:val="004A13E1"/>
    <w:rsid w:val="0050410D"/>
    <w:rsid w:val="00515545"/>
    <w:rsid w:val="0055792F"/>
    <w:rsid w:val="0056450E"/>
    <w:rsid w:val="005B0E3A"/>
    <w:rsid w:val="005B3C41"/>
    <w:rsid w:val="0060645F"/>
    <w:rsid w:val="00640EC0"/>
    <w:rsid w:val="006548B7"/>
    <w:rsid w:val="007161D2"/>
    <w:rsid w:val="00744B49"/>
    <w:rsid w:val="007922DE"/>
    <w:rsid w:val="00797D8E"/>
    <w:rsid w:val="008028FB"/>
    <w:rsid w:val="00803602"/>
    <w:rsid w:val="008138DE"/>
    <w:rsid w:val="008215C5"/>
    <w:rsid w:val="008256F2"/>
    <w:rsid w:val="00865394"/>
    <w:rsid w:val="008A1D8C"/>
    <w:rsid w:val="008C616E"/>
    <w:rsid w:val="008E1CCE"/>
    <w:rsid w:val="008E7527"/>
    <w:rsid w:val="009169AD"/>
    <w:rsid w:val="00936E05"/>
    <w:rsid w:val="009546ED"/>
    <w:rsid w:val="009A4E3C"/>
    <w:rsid w:val="009D4BA0"/>
    <w:rsid w:val="00A0560B"/>
    <w:rsid w:val="00A20CEE"/>
    <w:rsid w:val="00A21FBC"/>
    <w:rsid w:val="00A4286E"/>
    <w:rsid w:val="00A6539B"/>
    <w:rsid w:val="00A75622"/>
    <w:rsid w:val="00B02975"/>
    <w:rsid w:val="00B14A1C"/>
    <w:rsid w:val="00B313CE"/>
    <w:rsid w:val="00B65650"/>
    <w:rsid w:val="00BC49AF"/>
    <w:rsid w:val="00C03AE6"/>
    <w:rsid w:val="00C46986"/>
    <w:rsid w:val="00C7618A"/>
    <w:rsid w:val="00CF2AEF"/>
    <w:rsid w:val="00D13947"/>
    <w:rsid w:val="00D26AD8"/>
    <w:rsid w:val="00D34E5C"/>
    <w:rsid w:val="00D5767E"/>
    <w:rsid w:val="00D713B8"/>
    <w:rsid w:val="00D86DF9"/>
    <w:rsid w:val="00DB48A2"/>
    <w:rsid w:val="00E13635"/>
    <w:rsid w:val="00E5606A"/>
    <w:rsid w:val="00E64EEC"/>
    <w:rsid w:val="00E764EC"/>
    <w:rsid w:val="00F02776"/>
    <w:rsid w:val="00F07189"/>
    <w:rsid w:val="00F25D52"/>
    <w:rsid w:val="00F32D1D"/>
    <w:rsid w:val="00F70DA7"/>
    <w:rsid w:val="00FA4459"/>
    <w:rsid w:val="00FD1CDF"/>
    <w:rsid w:val="1295765D"/>
    <w:rsid w:val="170D692B"/>
    <w:rsid w:val="17A12279"/>
    <w:rsid w:val="198F1879"/>
    <w:rsid w:val="21E12E8E"/>
    <w:rsid w:val="2F410EBA"/>
    <w:rsid w:val="31EC0142"/>
    <w:rsid w:val="3B325DC0"/>
    <w:rsid w:val="3D7D7AB7"/>
    <w:rsid w:val="3ECB4852"/>
    <w:rsid w:val="4380010C"/>
    <w:rsid w:val="4504286C"/>
    <w:rsid w:val="455F4181"/>
    <w:rsid w:val="47BB1907"/>
    <w:rsid w:val="4F677B83"/>
    <w:rsid w:val="6C6366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360" w:lineRule="auto"/>
      <w:ind w:firstLine="480"/>
    </w:pPr>
    <w:rPr>
      <w:rFonts w:cstheme="minorBidi"/>
      <w:kern w:val="2"/>
      <w:sz w:val="24"/>
      <w:szCs w:val="24"/>
      <w14:ligatures w14:val="standardContextual"/>
    </w:rPr>
  </w:style>
  <w:style w:type="paragraph" w:styleId="1">
    <w:name w:val="heading 1"/>
    <w:basedOn w:val="a"/>
    <w:next w:val="a"/>
    <w:link w:val="1Char"/>
    <w:uiPriority w:val="9"/>
    <w:qFormat/>
    <w:pPr>
      <w:keepNext/>
      <w:keepLines/>
      <w:spacing w:before="480" w:after="480" w:line="240" w:lineRule="auto"/>
      <w:outlineLvl w:val="0"/>
    </w:pPr>
    <w:rPr>
      <w:rFonts w:asciiTheme="majorHAnsi" w:eastAsiaTheme="majorEastAsia" w:hAnsiTheme="majorHAnsi" w:cstheme="majorBidi"/>
      <w:b/>
      <w:color w:val="000000"/>
      <w:sz w:val="32"/>
      <w:szCs w:val="48"/>
    </w:rPr>
  </w:style>
  <w:style w:type="paragraph" w:styleId="2">
    <w:name w:val="heading 2"/>
    <w:basedOn w:val="a"/>
    <w:next w:val="a"/>
    <w:link w:val="2Char"/>
    <w:uiPriority w:val="9"/>
    <w:unhideWhenUsed/>
    <w:qFormat/>
    <w:pPr>
      <w:keepNext/>
      <w:keepLines/>
      <w:spacing w:before="360" w:after="360"/>
      <w:outlineLvl w:val="1"/>
    </w:pPr>
    <w:rPr>
      <w:rFonts w:asciiTheme="majorHAnsi" w:eastAsiaTheme="majorEastAsia" w:hAnsiTheme="majorHAnsi" w:cstheme="majorBidi"/>
      <w:b/>
      <w:color w:val="000000"/>
      <w:sz w:val="30"/>
      <w:szCs w:val="40"/>
    </w:rPr>
  </w:style>
  <w:style w:type="paragraph" w:styleId="3">
    <w:name w:val="heading 3"/>
    <w:basedOn w:val="a"/>
    <w:next w:val="a"/>
    <w:link w:val="3Char"/>
    <w:autoRedefine/>
    <w:uiPriority w:val="9"/>
    <w:semiHidden/>
    <w:unhideWhenUsed/>
    <w:qFormat/>
    <w:pPr>
      <w:keepNext/>
      <w:keepLines/>
      <w:spacing w:before="120" w:after="120"/>
      <w:outlineLvl w:val="2"/>
    </w:pPr>
    <w:rPr>
      <w:rFonts w:asciiTheme="majorHAnsi" w:eastAsiaTheme="majorEastAsia" w:hAnsiTheme="majorHAnsi" w:cstheme="majorBidi"/>
      <w:b/>
      <w:color w:val="000000"/>
      <w:sz w:val="28"/>
      <w:szCs w:val="32"/>
    </w:rPr>
  </w:style>
  <w:style w:type="paragraph" w:styleId="4">
    <w:name w:val="heading 4"/>
    <w:basedOn w:val="a"/>
    <w:next w:val="a"/>
    <w:link w:val="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cstheme="majorBidi"/>
      <w:color w:val="0F4761" w:themeColor="accent1" w:themeShade="BF"/>
    </w:rPr>
  </w:style>
  <w:style w:type="paragraph" w:styleId="6">
    <w:name w:val="heading 6"/>
    <w:basedOn w:val="a"/>
    <w:next w:val="a"/>
    <w:link w:val="6Char"/>
    <w:autoRedefine/>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Char"/>
    <w:autoRedefine/>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Char"/>
    <w:autoRedefine/>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Char"/>
    <w:autoRedefine/>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autoRedefine/>
    <w:uiPriority w:val="39"/>
    <w:semiHidden/>
    <w:unhideWhenUsed/>
    <w:qFormat/>
    <w:pPr>
      <w:ind w:left="1440"/>
    </w:pPr>
    <w:rPr>
      <w:rFonts w:asciiTheme="minorHAnsi" w:eastAsiaTheme="minorHAnsi"/>
      <w:sz w:val="18"/>
      <w:szCs w:val="18"/>
    </w:rPr>
  </w:style>
  <w:style w:type="paragraph" w:styleId="50">
    <w:name w:val="toc 5"/>
    <w:basedOn w:val="a"/>
    <w:next w:val="a"/>
    <w:autoRedefine/>
    <w:uiPriority w:val="39"/>
    <w:semiHidden/>
    <w:unhideWhenUsed/>
    <w:qFormat/>
    <w:pPr>
      <w:ind w:left="960"/>
    </w:pPr>
    <w:rPr>
      <w:rFonts w:asciiTheme="minorHAnsi" w:eastAsiaTheme="minorHAnsi"/>
      <w:sz w:val="18"/>
      <w:szCs w:val="18"/>
    </w:rPr>
  </w:style>
  <w:style w:type="paragraph" w:styleId="30">
    <w:name w:val="toc 3"/>
    <w:basedOn w:val="a"/>
    <w:next w:val="a"/>
    <w:autoRedefine/>
    <w:uiPriority w:val="39"/>
    <w:semiHidden/>
    <w:unhideWhenUsed/>
    <w:qFormat/>
    <w:pPr>
      <w:ind w:left="480"/>
    </w:pPr>
    <w:rPr>
      <w:rFonts w:asciiTheme="minorHAnsi" w:eastAsiaTheme="minorHAnsi"/>
      <w:i/>
      <w:iCs/>
      <w:sz w:val="20"/>
      <w:szCs w:val="20"/>
    </w:rPr>
  </w:style>
  <w:style w:type="paragraph" w:styleId="80">
    <w:name w:val="toc 8"/>
    <w:basedOn w:val="a"/>
    <w:next w:val="a"/>
    <w:autoRedefine/>
    <w:uiPriority w:val="39"/>
    <w:semiHidden/>
    <w:unhideWhenUsed/>
    <w:qFormat/>
    <w:pPr>
      <w:ind w:left="1680"/>
    </w:pPr>
    <w:rPr>
      <w:rFonts w:asciiTheme="minorHAnsi" w:eastAsiaTheme="minorHAnsi"/>
      <w:sz w:val="18"/>
      <w:szCs w:val="18"/>
    </w:rPr>
  </w:style>
  <w:style w:type="paragraph" w:styleId="a3">
    <w:name w:val="footer"/>
    <w:basedOn w:val="a"/>
    <w:link w:val="Char"/>
    <w:autoRedefine/>
    <w:uiPriority w:val="99"/>
    <w:unhideWhenUsed/>
    <w:qFormat/>
    <w:pPr>
      <w:tabs>
        <w:tab w:val="center" w:pos="4153"/>
        <w:tab w:val="right" w:pos="8306"/>
      </w:tabs>
      <w:snapToGrid w:val="0"/>
      <w:spacing w:line="240" w:lineRule="auto"/>
    </w:pPr>
    <w:rPr>
      <w:sz w:val="18"/>
      <w:szCs w:val="18"/>
    </w:rPr>
  </w:style>
  <w:style w:type="paragraph" w:styleId="a4">
    <w:name w:val="header"/>
    <w:basedOn w:val="a"/>
    <w:link w:val="Char0"/>
    <w:autoRedefine/>
    <w:uiPriority w:val="99"/>
    <w:unhideWhenUsed/>
    <w:qFormat/>
    <w:pP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qFormat/>
    <w:pPr>
      <w:spacing w:before="120" w:after="120"/>
    </w:pPr>
    <w:rPr>
      <w:rFonts w:asciiTheme="minorHAnsi" w:eastAsia="Times New Roman"/>
      <w:b/>
      <w:bCs/>
      <w:caps/>
      <w:szCs w:val="20"/>
    </w:rPr>
  </w:style>
  <w:style w:type="paragraph" w:styleId="40">
    <w:name w:val="toc 4"/>
    <w:basedOn w:val="a"/>
    <w:next w:val="a"/>
    <w:autoRedefine/>
    <w:uiPriority w:val="39"/>
    <w:semiHidden/>
    <w:unhideWhenUsed/>
    <w:qFormat/>
    <w:pPr>
      <w:ind w:left="720"/>
    </w:pPr>
    <w:rPr>
      <w:rFonts w:asciiTheme="minorHAnsi" w:eastAsiaTheme="minorHAnsi"/>
      <w:sz w:val="18"/>
      <w:szCs w:val="18"/>
    </w:rPr>
  </w:style>
  <w:style w:type="paragraph" w:styleId="a5">
    <w:name w:val="Subtitle"/>
    <w:basedOn w:val="a"/>
    <w:next w:val="a"/>
    <w:link w:val="Char1"/>
    <w:autoRedefine/>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60">
    <w:name w:val="toc 6"/>
    <w:basedOn w:val="a"/>
    <w:next w:val="a"/>
    <w:autoRedefine/>
    <w:uiPriority w:val="39"/>
    <w:semiHidden/>
    <w:unhideWhenUsed/>
    <w:qFormat/>
    <w:pPr>
      <w:ind w:left="1200"/>
    </w:pPr>
    <w:rPr>
      <w:rFonts w:asciiTheme="minorHAnsi" w:eastAsiaTheme="minorHAnsi"/>
      <w:sz w:val="18"/>
      <w:szCs w:val="18"/>
    </w:rPr>
  </w:style>
  <w:style w:type="paragraph" w:styleId="20">
    <w:name w:val="toc 2"/>
    <w:basedOn w:val="a"/>
    <w:next w:val="a"/>
    <w:autoRedefine/>
    <w:uiPriority w:val="39"/>
    <w:unhideWhenUsed/>
    <w:qFormat/>
    <w:pPr>
      <w:ind w:left="240"/>
    </w:pPr>
    <w:rPr>
      <w:rFonts w:asciiTheme="minorHAnsi" w:eastAsiaTheme="minorHAnsi"/>
      <w:smallCaps/>
      <w:sz w:val="20"/>
      <w:szCs w:val="20"/>
    </w:rPr>
  </w:style>
  <w:style w:type="paragraph" w:styleId="90">
    <w:name w:val="toc 9"/>
    <w:basedOn w:val="a"/>
    <w:next w:val="a"/>
    <w:autoRedefine/>
    <w:uiPriority w:val="39"/>
    <w:semiHidden/>
    <w:unhideWhenUsed/>
    <w:qFormat/>
    <w:pPr>
      <w:ind w:left="1920"/>
    </w:pPr>
    <w:rPr>
      <w:rFonts w:asciiTheme="minorHAnsi" w:eastAsiaTheme="minorHAnsi"/>
      <w:sz w:val="18"/>
      <w:szCs w:val="18"/>
    </w:rPr>
  </w:style>
  <w:style w:type="paragraph" w:styleId="a6">
    <w:name w:val="Normal (Web)"/>
    <w:basedOn w:val="a"/>
    <w:autoRedefine/>
    <w:uiPriority w:val="99"/>
    <w:unhideWhenUsed/>
    <w:qFormat/>
    <w:pPr>
      <w:spacing w:before="100" w:beforeAutospacing="1" w:after="100" w:afterAutospacing="1" w:line="240" w:lineRule="auto"/>
      <w:ind w:firstLine="0"/>
    </w:pPr>
    <w:rPr>
      <w:rFonts w:ascii="宋体" w:hAnsi="宋体" w:cs="宋体"/>
      <w:kern w:val="0"/>
      <w14:ligatures w14:val="none"/>
    </w:rPr>
  </w:style>
  <w:style w:type="paragraph" w:styleId="a7">
    <w:name w:val="Title"/>
    <w:basedOn w:val="a"/>
    <w:next w:val="a"/>
    <w:link w:val="Char2"/>
    <w:autoRedefine/>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8">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autoRedefine/>
    <w:uiPriority w:val="99"/>
    <w:unhideWhenUsed/>
    <w:qFormat/>
    <w:rPr>
      <w:color w:val="467886" w:themeColor="hyperlink"/>
      <w:u w:val="single"/>
    </w:rPr>
  </w:style>
  <w:style w:type="character" w:customStyle="1" w:styleId="1Char">
    <w:name w:val="标题 1 Char"/>
    <w:basedOn w:val="a0"/>
    <w:link w:val="1"/>
    <w:autoRedefine/>
    <w:uiPriority w:val="9"/>
    <w:qFormat/>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autoRedefine/>
    <w:uiPriority w:val="9"/>
    <w:qFormat/>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autoRedefine/>
    <w:uiPriority w:val="9"/>
    <w:semiHidden/>
    <w:qFormat/>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autoRedefine/>
    <w:uiPriority w:val="9"/>
    <w:semiHidden/>
    <w:qFormat/>
    <w:rPr>
      <w:rFonts w:cstheme="majorBidi"/>
      <w:color w:val="0F4761" w:themeColor="accent1" w:themeShade="BF"/>
      <w:sz w:val="28"/>
      <w:szCs w:val="28"/>
    </w:rPr>
  </w:style>
  <w:style w:type="character" w:customStyle="1" w:styleId="5Char">
    <w:name w:val="标题 5 Char"/>
    <w:basedOn w:val="a0"/>
    <w:link w:val="5"/>
    <w:autoRedefine/>
    <w:uiPriority w:val="9"/>
    <w:semiHidden/>
    <w:qFormat/>
    <w:rPr>
      <w:rFonts w:cstheme="majorBidi"/>
      <w:color w:val="0F4761" w:themeColor="accent1" w:themeShade="BF"/>
      <w:sz w:val="24"/>
    </w:rPr>
  </w:style>
  <w:style w:type="character" w:customStyle="1" w:styleId="6Char">
    <w:name w:val="标题 6 Char"/>
    <w:basedOn w:val="a0"/>
    <w:link w:val="6"/>
    <w:autoRedefine/>
    <w:uiPriority w:val="9"/>
    <w:semiHidden/>
    <w:qFormat/>
    <w:rPr>
      <w:rFonts w:cstheme="majorBidi"/>
      <w:b/>
      <w:bCs/>
      <w:color w:val="0F4761" w:themeColor="accent1" w:themeShade="BF"/>
    </w:rPr>
  </w:style>
  <w:style w:type="character" w:customStyle="1" w:styleId="7Char">
    <w:name w:val="标题 7 Char"/>
    <w:basedOn w:val="a0"/>
    <w:link w:val="7"/>
    <w:autoRedefine/>
    <w:uiPriority w:val="9"/>
    <w:semiHidden/>
    <w:qFormat/>
    <w:rPr>
      <w:rFonts w:cstheme="majorBidi"/>
      <w:b/>
      <w:bCs/>
      <w:color w:val="595959" w:themeColor="text1" w:themeTint="A6"/>
    </w:rPr>
  </w:style>
  <w:style w:type="character" w:customStyle="1" w:styleId="8Char">
    <w:name w:val="标题 8 Char"/>
    <w:basedOn w:val="a0"/>
    <w:link w:val="8"/>
    <w:autoRedefine/>
    <w:uiPriority w:val="9"/>
    <w:semiHidden/>
    <w:qFormat/>
    <w:rPr>
      <w:rFonts w:cstheme="majorBidi"/>
      <w:color w:val="595959" w:themeColor="text1" w:themeTint="A6"/>
    </w:rPr>
  </w:style>
  <w:style w:type="character" w:customStyle="1" w:styleId="9Char">
    <w:name w:val="标题 9 Char"/>
    <w:basedOn w:val="a0"/>
    <w:link w:val="9"/>
    <w:autoRedefine/>
    <w:uiPriority w:val="9"/>
    <w:semiHidden/>
    <w:qFormat/>
    <w:rPr>
      <w:rFonts w:eastAsiaTheme="majorEastAsia" w:cstheme="majorBidi"/>
      <w:color w:val="595959" w:themeColor="text1" w:themeTint="A6"/>
    </w:rPr>
  </w:style>
  <w:style w:type="character" w:customStyle="1" w:styleId="Char2">
    <w:name w:val="标题 Char"/>
    <w:basedOn w:val="a0"/>
    <w:link w:val="a7"/>
    <w:autoRedefine/>
    <w:uiPriority w:val="10"/>
    <w:qFormat/>
    <w:rPr>
      <w:rFonts w:asciiTheme="majorHAnsi" w:eastAsiaTheme="majorEastAsia" w:hAnsiTheme="majorHAnsi" w:cstheme="majorBidi"/>
      <w:spacing w:val="-10"/>
      <w:kern w:val="28"/>
      <w:sz w:val="56"/>
      <w:szCs w:val="56"/>
    </w:rPr>
  </w:style>
  <w:style w:type="character" w:customStyle="1" w:styleId="Char1">
    <w:name w:val="副标题 Char"/>
    <w:basedOn w:val="a0"/>
    <w:link w:val="a5"/>
    <w:autoRedefine/>
    <w:uiPriority w:val="11"/>
    <w:qFormat/>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Char3"/>
    <w:autoRedefine/>
    <w:uiPriority w:val="29"/>
    <w:qFormat/>
    <w:pPr>
      <w:spacing w:before="160"/>
      <w:jc w:val="center"/>
    </w:pPr>
    <w:rPr>
      <w:i/>
      <w:iCs/>
      <w:color w:val="404040" w:themeColor="text1" w:themeTint="BF"/>
    </w:rPr>
  </w:style>
  <w:style w:type="character" w:customStyle="1" w:styleId="Char3">
    <w:name w:val="引用 Char"/>
    <w:basedOn w:val="a0"/>
    <w:link w:val="aa"/>
    <w:autoRedefine/>
    <w:uiPriority w:val="29"/>
    <w:qFormat/>
    <w:rPr>
      <w:i/>
      <w:iCs/>
      <w:color w:val="404040" w:themeColor="text1" w:themeTint="BF"/>
    </w:rPr>
  </w:style>
  <w:style w:type="paragraph" w:styleId="ab">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c">
    <w:name w:val="Intense Quote"/>
    <w:basedOn w:val="a"/>
    <w:next w:val="a"/>
    <w:link w:val="Char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4">
    <w:name w:val="明显引用 Char"/>
    <w:basedOn w:val="a0"/>
    <w:link w:val="ac"/>
    <w:autoRedefine/>
    <w:uiPriority w:val="30"/>
    <w:qFormat/>
    <w:rPr>
      <w:i/>
      <w:iCs/>
      <w:color w:val="0F4761" w:themeColor="accent1" w:themeShade="BF"/>
    </w:rPr>
  </w:style>
  <w:style w:type="character" w:customStyle="1" w:styleId="12">
    <w:name w:val="明显参考1"/>
    <w:basedOn w:val="a0"/>
    <w:autoRedefine/>
    <w:uiPriority w:val="32"/>
    <w:qFormat/>
    <w:rPr>
      <w:b/>
      <w:bCs/>
      <w:smallCaps/>
      <w:color w:val="0F4761" w:themeColor="accent1" w:themeShade="BF"/>
      <w:spacing w:val="5"/>
    </w:rPr>
  </w:style>
  <w:style w:type="table" w:customStyle="1" w:styleId="13">
    <w:name w:val="网格型浅色1"/>
    <w:basedOn w:val="a1"/>
    <w:autoRedefine/>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
    <w:name w:val="无格式表格 31"/>
    <w:basedOn w:val="a1"/>
    <w:autoRedefine/>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14">
    <w:name w:val="未处理的提及1"/>
    <w:basedOn w:val="a0"/>
    <w:uiPriority w:val="99"/>
    <w:semiHidden/>
    <w:unhideWhenUsed/>
    <w:qFormat/>
    <w:rPr>
      <w:color w:val="605E5C"/>
      <w:shd w:val="clear" w:color="auto" w:fill="E1DFDD"/>
    </w:rPr>
  </w:style>
  <w:style w:type="paragraph" w:customStyle="1" w:styleId="p1">
    <w:name w:val="p1"/>
    <w:basedOn w:val="a"/>
    <w:autoRedefine/>
    <w:qFormat/>
    <w:pPr>
      <w:spacing w:line="240" w:lineRule="auto"/>
      <w:ind w:firstLine="0"/>
    </w:pPr>
    <w:rPr>
      <w:rFonts w:ascii="Helvetica" w:hAnsi="Helvetica" w:cs="宋体"/>
      <w:color w:val="000000"/>
      <w:kern w:val="0"/>
      <w:sz w:val="21"/>
      <w:szCs w:val="21"/>
      <w14:ligatures w14:val="none"/>
    </w:rPr>
  </w:style>
  <w:style w:type="paragraph" w:customStyle="1" w:styleId="p2">
    <w:name w:val="p2"/>
    <w:basedOn w:val="a"/>
    <w:qFormat/>
    <w:pPr>
      <w:spacing w:line="240" w:lineRule="auto"/>
      <w:ind w:firstLine="0"/>
    </w:pPr>
    <w:rPr>
      <w:rFonts w:cs="Times New Roman"/>
      <w:color w:val="000000"/>
      <w:kern w:val="0"/>
      <w:sz w:val="18"/>
      <w:szCs w:val="18"/>
      <w14:ligatures w14:val="none"/>
    </w:rPr>
  </w:style>
  <w:style w:type="character" w:customStyle="1" w:styleId="s1">
    <w:name w:val="s1"/>
    <w:basedOn w:val="a0"/>
    <w:autoRedefine/>
    <w:qFormat/>
    <w:rPr>
      <w:rFonts w:ascii="Helvetica" w:hAnsi="Helvetica" w:hint="default"/>
      <w:sz w:val="18"/>
      <w:szCs w:val="18"/>
    </w:rPr>
  </w:style>
  <w:style w:type="character" w:customStyle="1" w:styleId="Char0">
    <w:name w:val="页眉 Char"/>
    <w:basedOn w:val="a0"/>
    <w:link w:val="a4"/>
    <w:uiPriority w:val="99"/>
    <w:qFormat/>
    <w:rPr>
      <w:rFonts w:ascii="Times New Roman" w:eastAsia="宋体" w:hAnsi="Times New Roman"/>
      <w:sz w:val="18"/>
      <w:szCs w:val="18"/>
    </w:rPr>
  </w:style>
  <w:style w:type="character" w:customStyle="1" w:styleId="Char">
    <w:name w:val="页脚 Char"/>
    <w:basedOn w:val="a0"/>
    <w:link w:val="a3"/>
    <w:autoRedefine/>
    <w:uiPriority w:val="99"/>
    <w:qFormat/>
    <w:rPr>
      <w:rFonts w:ascii="Times New Roman" w:eastAsia="宋体" w:hAnsi="Times New Roman"/>
      <w:sz w:val="18"/>
      <w:szCs w:val="18"/>
    </w:rPr>
  </w:style>
  <w:style w:type="paragraph" w:customStyle="1" w:styleId="TOC1">
    <w:name w:val="TOC 标题1"/>
    <w:basedOn w:val="1"/>
    <w:next w:val="a"/>
    <w:autoRedefine/>
    <w:uiPriority w:val="39"/>
    <w:unhideWhenUsed/>
    <w:qFormat/>
    <w:pPr>
      <w:spacing w:after="0" w:line="276" w:lineRule="auto"/>
      <w:ind w:firstLine="0"/>
      <w:outlineLvl w:val="9"/>
    </w:pPr>
    <w:rPr>
      <w:bCs/>
      <w:kern w:val="0"/>
      <w:sz w:val="28"/>
      <w:szCs w:val="28"/>
      <w14:ligatures w14:val="none"/>
    </w:rPr>
  </w:style>
  <w:style w:type="paragraph" w:styleId="ad">
    <w:name w:val="No Spacing"/>
    <w:autoRedefine/>
    <w:uiPriority w:val="1"/>
    <w:qFormat/>
    <w:pPr>
      <w:ind w:firstLine="480"/>
    </w:pPr>
    <w:rPr>
      <w:rFonts w:cstheme="minorBidi"/>
      <w:kern w:val="2"/>
      <w:sz w:val="24"/>
      <w:szCs w:val="24"/>
      <w14:ligatures w14:val="standardContextual"/>
    </w:rPr>
  </w:style>
  <w:style w:type="paragraph" w:customStyle="1" w:styleId="isselectedend">
    <w:name w:val="isselectedend"/>
    <w:basedOn w:val="a"/>
    <w:autoRedefine/>
    <w:qFormat/>
    <w:pPr>
      <w:spacing w:before="100" w:beforeAutospacing="1" w:after="100" w:afterAutospacing="1" w:line="240" w:lineRule="auto"/>
      <w:ind w:firstLine="0"/>
    </w:pPr>
    <w:rPr>
      <w:rFonts w:ascii="宋体" w:hAnsi="宋体" w:cs="宋体"/>
      <w:kern w:val="0"/>
      <w14:ligatures w14:val="none"/>
    </w:rPr>
  </w:style>
  <w:style w:type="table" w:customStyle="1" w:styleId="15">
    <w:name w:val="网格型1"/>
    <w:basedOn w:val="a1"/>
    <w:autoRedefine/>
    <w:uiPriority w:val="59"/>
    <w:qFormat/>
    <w:pPr>
      <w:widowControl w:val="0"/>
    </w:pPr>
    <w:rPr>
      <w:rFonts w:eastAsia="Times New Roman"/>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5">
    <w:name w:val="005正文"/>
    <w:basedOn w:val="a"/>
    <w:link w:val="005Char"/>
    <w:autoRedefine/>
    <w:qFormat/>
    <w:pPr>
      <w:widowControl w:val="0"/>
      <w:spacing w:beforeLines="50" w:before="50" w:afterLines="50" w:after="50"/>
      <w:ind w:firstLineChars="200" w:firstLine="200"/>
      <w:jc w:val="both"/>
    </w:pPr>
    <w:rPr>
      <w:rFonts w:cs="Times New Roman"/>
      <w:szCs w:val="22"/>
      <w14:ligatures w14:val="none"/>
    </w:rPr>
  </w:style>
  <w:style w:type="character" w:customStyle="1" w:styleId="005Char">
    <w:name w:val="005正文 Char"/>
    <w:link w:val="005"/>
    <w:autoRedefine/>
    <w:qFormat/>
    <w:rPr>
      <w:rFonts w:ascii="Times New Roman" w:eastAsia="宋体" w:hAnsi="Times New Roman" w:cs="Times New Roman"/>
      <w:sz w:val="24"/>
      <w:szCs w:val="22"/>
      <w14:ligatures w14:val="none"/>
    </w:rPr>
  </w:style>
  <w:style w:type="paragraph" w:customStyle="1" w:styleId="16">
    <w:name w:val="修订1"/>
    <w:autoRedefine/>
    <w:hidden/>
    <w:uiPriority w:val="99"/>
    <w:unhideWhenUsed/>
    <w:qFormat/>
    <w:rPr>
      <w:rFonts w:cstheme="minorBidi"/>
      <w:kern w:val="2"/>
      <w:sz w:val="24"/>
      <w:szCs w:val="24"/>
      <w14:ligatures w14:val="standardContextual"/>
    </w:rPr>
  </w:style>
  <w:style w:type="paragraph" w:customStyle="1" w:styleId="21">
    <w:name w:val="修订2"/>
    <w:hidden/>
    <w:uiPriority w:val="99"/>
    <w:unhideWhenUsed/>
    <w:qFormat/>
    <w:rPr>
      <w:rFonts w:cstheme="minorBidi"/>
      <w:kern w:val="2"/>
      <w:sz w:val="24"/>
      <w:szCs w:val="24"/>
      <w14:ligatures w14:val="standardContextual"/>
    </w:rPr>
  </w:style>
  <w:style w:type="paragraph" w:styleId="ae">
    <w:name w:val="Balloon Text"/>
    <w:basedOn w:val="a"/>
    <w:link w:val="Char5"/>
    <w:uiPriority w:val="99"/>
    <w:semiHidden/>
    <w:unhideWhenUsed/>
    <w:rsid w:val="00387DBB"/>
    <w:pPr>
      <w:spacing w:line="240" w:lineRule="auto"/>
    </w:pPr>
    <w:rPr>
      <w:sz w:val="18"/>
      <w:szCs w:val="18"/>
    </w:rPr>
  </w:style>
  <w:style w:type="character" w:customStyle="1" w:styleId="Char5">
    <w:name w:val="批注框文本 Char"/>
    <w:basedOn w:val="a0"/>
    <w:link w:val="ae"/>
    <w:uiPriority w:val="99"/>
    <w:semiHidden/>
    <w:rsid w:val="00387DBB"/>
    <w:rPr>
      <w:rFonts w:cstheme="minorBidi"/>
      <w:kern w:val="2"/>
      <w:sz w:val="18"/>
      <w:szCs w:val="18"/>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360" w:lineRule="auto"/>
      <w:ind w:firstLine="480"/>
    </w:pPr>
    <w:rPr>
      <w:rFonts w:cstheme="minorBidi"/>
      <w:kern w:val="2"/>
      <w:sz w:val="24"/>
      <w:szCs w:val="24"/>
      <w14:ligatures w14:val="standardContextual"/>
    </w:rPr>
  </w:style>
  <w:style w:type="paragraph" w:styleId="1">
    <w:name w:val="heading 1"/>
    <w:basedOn w:val="a"/>
    <w:next w:val="a"/>
    <w:link w:val="1Char"/>
    <w:uiPriority w:val="9"/>
    <w:qFormat/>
    <w:pPr>
      <w:keepNext/>
      <w:keepLines/>
      <w:spacing w:before="480" w:after="480" w:line="240" w:lineRule="auto"/>
      <w:outlineLvl w:val="0"/>
    </w:pPr>
    <w:rPr>
      <w:rFonts w:asciiTheme="majorHAnsi" w:eastAsiaTheme="majorEastAsia" w:hAnsiTheme="majorHAnsi" w:cstheme="majorBidi"/>
      <w:b/>
      <w:color w:val="000000"/>
      <w:sz w:val="32"/>
      <w:szCs w:val="48"/>
    </w:rPr>
  </w:style>
  <w:style w:type="paragraph" w:styleId="2">
    <w:name w:val="heading 2"/>
    <w:basedOn w:val="a"/>
    <w:next w:val="a"/>
    <w:link w:val="2Char"/>
    <w:uiPriority w:val="9"/>
    <w:unhideWhenUsed/>
    <w:qFormat/>
    <w:pPr>
      <w:keepNext/>
      <w:keepLines/>
      <w:spacing w:before="360" w:after="360"/>
      <w:outlineLvl w:val="1"/>
    </w:pPr>
    <w:rPr>
      <w:rFonts w:asciiTheme="majorHAnsi" w:eastAsiaTheme="majorEastAsia" w:hAnsiTheme="majorHAnsi" w:cstheme="majorBidi"/>
      <w:b/>
      <w:color w:val="000000"/>
      <w:sz w:val="30"/>
      <w:szCs w:val="40"/>
    </w:rPr>
  </w:style>
  <w:style w:type="paragraph" w:styleId="3">
    <w:name w:val="heading 3"/>
    <w:basedOn w:val="a"/>
    <w:next w:val="a"/>
    <w:link w:val="3Char"/>
    <w:autoRedefine/>
    <w:uiPriority w:val="9"/>
    <w:semiHidden/>
    <w:unhideWhenUsed/>
    <w:qFormat/>
    <w:pPr>
      <w:keepNext/>
      <w:keepLines/>
      <w:spacing w:before="120" w:after="120"/>
      <w:outlineLvl w:val="2"/>
    </w:pPr>
    <w:rPr>
      <w:rFonts w:asciiTheme="majorHAnsi" w:eastAsiaTheme="majorEastAsia" w:hAnsiTheme="majorHAnsi" w:cstheme="majorBidi"/>
      <w:b/>
      <w:color w:val="000000"/>
      <w:sz w:val="28"/>
      <w:szCs w:val="32"/>
    </w:rPr>
  </w:style>
  <w:style w:type="paragraph" w:styleId="4">
    <w:name w:val="heading 4"/>
    <w:basedOn w:val="a"/>
    <w:next w:val="a"/>
    <w:link w:val="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cstheme="majorBidi"/>
      <w:color w:val="0F4761" w:themeColor="accent1" w:themeShade="BF"/>
    </w:rPr>
  </w:style>
  <w:style w:type="paragraph" w:styleId="6">
    <w:name w:val="heading 6"/>
    <w:basedOn w:val="a"/>
    <w:next w:val="a"/>
    <w:link w:val="6Char"/>
    <w:autoRedefine/>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Char"/>
    <w:autoRedefine/>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Char"/>
    <w:autoRedefine/>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Char"/>
    <w:autoRedefine/>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autoRedefine/>
    <w:uiPriority w:val="39"/>
    <w:semiHidden/>
    <w:unhideWhenUsed/>
    <w:qFormat/>
    <w:pPr>
      <w:ind w:left="1440"/>
    </w:pPr>
    <w:rPr>
      <w:rFonts w:asciiTheme="minorHAnsi" w:eastAsiaTheme="minorHAnsi"/>
      <w:sz w:val="18"/>
      <w:szCs w:val="18"/>
    </w:rPr>
  </w:style>
  <w:style w:type="paragraph" w:styleId="50">
    <w:name w:val="toc 5"/>
    <w:basedOn w:val="a"/>
    <w:next w:val="a"/>
    <w:autoRedefine/>
    <w:uiPriority w:val="39"/>
    <w:semiHidden/>
    <w:unhideWhenUsed/>
    <w:qFormat/>
    <w:pPr>
      <w:ind w:left="960"/>
    </w:pPr>
    <w:rPr>
      <w:rFonts w:asciiTheme="minorHAnsi" w:eastAsiaTheme="minorHAnsi"/>
      <w:sz w:val="18"/>
      <w:szCs w:val="18"/>
    </w:rPr>
  </w:style>
  <w:style w:type="paragraph" w:styleId="30">
    <w:name w:val="toc 3"/>
    <w:basedOn w:val="a"/>
    <w:next w:val="a"/>
    <w:autoRedefine/>
    <w:uiPriority w:val="39"/>
    <w:semiHidden/>
    <w:unhideWhenUsed/>
    <w:qFormat/>
    <w:pPr>
      <w:ind w:left="480"/>
    </w:pPr>
    <w:rPr>
      <w:rFonts w:asciiTheme="minorHAnsi" w:eastAsiaTheme="minorHAnsi"/>
      <w:i/>
      <w:iCs/>
      <w:sz w:val="20"/>
      <w:szCs w:val="20"/>
    </w:rPr>
  </w:style>
  <w:style w:type="paragraph" w:styleId="80">
    <w:name w:val="toc 8"/>
    <w:basedOn w:val="a"/>
    <w:next w:val="a"/>
    <w:autoRedefine/>
    <w:uiPriority w:val="39"/>
    <w:semiHidden/>
    <w:unhideWhenUsed/>
    <w:qFormat/>
    <w:pPr>
      <w:ind w:left="1680"/>
    </w:pPr>
    <w:rPr>
      <w:rFonts w:asciiTheme="minorHAnsi" w:eastAsiaTheme="minorHAnsi"/>
      <w:sz w:val="18"/>
      <w:szCs w:val="18"/>
    </w:rPr>
  </w:style>
  <w:style w:type="paragraph" w:styleId="a3">
    <w:name w:val="footer"/>
    <w:basedOn w:val="a"/>
    <w:link w:val="Char"/>
    <w:autoRedefine/>
    <w:uiPriority w:val="99"/>
    <w:unhideWhenUsed/>
    <w:qFormat/>
    <w:pPr>
      <w:tabs>
        <w:tab w:val="center" w:pos="4153"/>
        <w:tab w:val="right" w:pos="8306"/>
      </w:tabs>
      <w:snapToGrid w:val="0"/>
      <w:spacing w:line="240" w:lineRule="auto"/>
    </w:pPr>
    <w:rPr>
      <w:sz w:val="18"/>
      <w:szCs w:val="18"/>
    </w:rPr>
  </w:style>
  <w:style w:type="paragraph" w:styleId="a4">
    <w:name w:val="header"/>
    <w:basedOn w:val="a"/>
    <w:link w:val="Char0"/>
    <w:autoRedefine/>
    <w:uiPriority w:val="99"/>
    <w:unhideWhenUsed/>
    <w:qFormat/>
    <w:pP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qFormat/>
    <w:pPr>
      <w:spacing w:before="120" w:after="120"/>
    </w:pPr>
    <w:rPr>
      <w:rFonts w:asciiTheme="minorHAnsi" w:eastAsia="Times New Roman"/>
      <w:b/>
      <w:bCs/>
      <w:caps/>
      <w:szCs w:val="20"/>
    </w:rPr>
  </w:style>
  <w:style w:type="paragraph" w:styleId="40">
    <w:name w:val="toc 4"/>
    <w:basedOn w:val="a"/>
    <w:next w:val="a"/>
    <w:autoRedefine/>
    <w:uiPriority w:val="39"/>
    <w:semiHidden/>
    <w:unhideWhenUsed/>
    <w:qFormat/>
    <w:pPr>
      <w:ind w:left="720"/>
    </w:pPr>
    <w:rPr>
      <w:rFonts w:asciiTheme="minorHAnsi" w:eastAsiaTheme="minorHAnsi"/>
      <w:sz w:val="18"/>
      <w:szCs w:val="18"/>
    </w:rPr>
  </w:style>
  <w:style w:type="paragraph" w:styleId="a5">
    <w:name w:val="Subtitle"/>
    <w:basedOn w:val="a"/>
    <w:next w:val="a"/>
    <w:link w:val="Char1"/>
    <w:autoRedefine/>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60">
    <w:name w:val="toc 6"/>
    <w:basedOn w:val="a"/>
    <w:next w:val="a"/>
    <w:autoRedefine/>
    <w:uiPriority w:val="39"/>
    <w:semiHidden/>
    <w:unhideWhenUsed/>
    <w:qFormat/>
    <w:pPr>
      <w:ind w:left="1200"/>
    </w:pPr>
    <w:rPr>
      <w:rFonts w:asciiTheme="minorHAnsi" w:eastAsiaTheme="minorHAnsi"/>
      <w:sz w:val="18"/>
      <w:szCs w:val="18"/>
    </w:rPr>
  </w:style>
  <w:style w:type="paragraph" w:styleId="20">
    <w:name w:val="toc 2"/>
    <w:basedOn w:val="a"/>
    <w:next w:val="a"/>
    <w:autoRedefine/>
    <w:uiPriority w:val="39"/>
    <w:unhideWhenUsed/>
    <w:qFormat/>
    <w:pPr>
      <w:ind w:left="240"/>
    </w:pPr>
    <w:rPr>
      <w:rFonts w:asciiTheme="minorHAnsi" w:eastAsiaTheme="minorHAnsi"/>
      <w:smallCaps/>
      <w:sz w:val="20"/>
      <w:szCs w:val="20"/>
    </w:rPr>
  </w:style>
  <w:style w:type="paragraph" w:styleId="90">
    <w:name w:val="toc 9"/>
    <w:basedOn w:val="a"/>
    <w:next w:val="a"/>
    <w:autoRedefine/>
    <w:uiPriority w:val="39"/>
    <w:semiHidden/>
    <w:unhideWhenUsed/>
    <w:qFormat/>
    <w:pPr>
      <w:ind w:left="1920"/>
    </w:pPr>
    <w:rPr>
      <w:rFonts w:asciiTheme="minorHAnsi" w:eastAsiaTheme="minorHAnsi"/>
      <w:sz w:val="18"/>
      <w:szCs w:val="18"/>
    </w:rPr>
  </w:style>
  <w:style w:type="paragraph" w:styleId="a6">
    <w:name w:val="Normal (Web)"/>
    <w:basedOn w:val="a"/>
    <w:autoRedefine/>
    <w:uiPriority w:val="99"/>
    <w:unhideWhenUsed/>
    <w:qFormat/>
    <w:pPr>
      <w:spacing w:before="100" w:beforeAutospacing="1" w:after="100" w:afterAutospacing="1" w:line="240" w:lineRule="auto"/>
      <w:ind w:firstLine="0"/>
    </w:pPr>
    <w:rPr>
      <w:rFonts w:ascii="宋体" w:hAnsi="宋体" w:cs="宋体"/>
      <w:kern w:val="0"/>
      <w14:ligatures w14:val="none"/>
    </w:rPr>
  </w:style>
  <w:style w:type="paragraph" w:styleId="a7">
    <w:name w:val="Title"/>
    <w:basedOn w:val="a"/>
    <w:next w:val="a"/>
    <w:link w:val="Char2"/>
    <w:autoRedefine/>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8">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autoRedefine/>
    <w:uiPriority w:val="99"/>
    <w:unhideWhenUsed/>
    <w:qFormat/>
    <w:rPr>
      <w:color w:val="467886" w:themeColor="hyperlink"/>
      <w:u w:val="single"/>
    </w:rPr>
  </w:style>
  <w:style w:type="character" w:customStyle="1" w:styleId="1Char">
    <w:name w:val="标题 1 Char"/>
    <w:basedOn w:val="a0"/>
    <w:link w:val="1"/>
    <w:autoRedefine/>
    <w:uiPriority w:val="9"/>
    <w:qFormat/>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autoRedefine/>
    <w:uiPriority w:val="9"/>
    <w:qFormat/>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autoRedefine/>
    <w:uiPriority w:val="9"/>
    <w:semiHidden/>
    <w:qFormat/>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autoRedefine/>
    <w:uiPriority w:val="9"/>
    <w:semiHidden/>
    <w:qFormat/>
    <w:rPr>
      <w:rFonts w:cstheme="majorBidi"/>
      <w:color w:val="0F4761" w:themeColor="accent1" w:themeShade="BF"/>
      <w:sz w:val="28"/>
      <w:szCs w:val="28"/>
    </w:rPr>
  </w:style>
  <w:style w:type="character" w:customStyle="1" w:styleId="5Char">
    <w:name w:val="标题 5 Char"/>
    <w:basedOn w:val="a0"/>
    <w:link w:val="5"/>
    <w:autoRedefine/>
    <w:uiPriority w:val="9"/>
    <w:semiHidden/>
    <w:qFormat/>
    <w:rPr>
      <w:rFonts w:cstheme="majorBidi"/>
      <w:color w:val="0F4761" w:themeColor="accent1" w:themeShade="BF"/>
      <w:sz w:val="24"/>
    </w:rPr>
  </w:style>
  <w:style w:type="character" w:customStyle="1" w:styleId="6Char">
    <w:name w:val="标题 6 Char"/>
    <w:basedOn w:val="a0"/>
    <w:link w:val="6"/>
    <w:autoRedefine/>
    <w:uiPriority w:val="9"/>
    <w:semiHidden/>
    <w:qFormat/>
    <w:rPr>
      <w:rFonts w:cstheme="majorBidi"/>
      <w:b/>
      <w:bCs/>
      <w:color w:val="0F4761" w:themeColor="accent1" w:themeShade="BF"/>
    </w:rPr>
  </w:style>
  <w:style w:type="character" w:customStyle="1" w:styleId="7Char">
    <w:name w:val="标题 7 Char"/>
    <w:basedOn w:val="a0"/>
    <w:link w:val="7"/>
    <w:autoRedefine/>
    <w:uiPriority w:val="9"/>
    <w:semiHidden/>
    <w:qFormat/>
    <w:rPr>
      <w:rFonts w:cstheme="majorBidi"/>
      <w:b/>
      <w:bCs/>
      <w:color w:val="595959" w:themeColor="text1" w:themeTint="A6"/>
    </w:rPr>
  </w:style>
  <w:style w:type="character" w:customStyle="1" w:styleId="8Char">
    <w:name w:val="标题 8 Char"/>
    <w:basedOn w:val="a0"/>
    <w:link w:val="8"/>
    <w:autoRedefine/>
    <w:uiPriority w:val="9"/>
    <w:semiHidden/>
    <w:qFormat/>
    <w:rPr>
      <w:rFonts w:cstheme="majorBidi"/>
      <w:color w:val="595959" w:themeColor="text1" w:themeTint="A6"/>
    </w:rPr>
  </w:style>
  <w:style w:type="character" w:customStyle="1" w:styleId="9Char">
    <w:name w:val="标题 9 Char"/>
    <w:basedOn w:val="a0"/>
    <w:link w:val="9"/>
    <w:autoRedefine/>
    <w:uiPriority w:val="9"/>
    <w:semiHidden/>
    <w:qFormat/>
    <w:rPr>
      <w:rFonts w:eastAsiaTheme="majorEastAsia" w:cstheme="majorBidi"/>
      <w:color w:val="595959" w:themeColor="text1" w:themeTint="A6"/>
    </w:rPr>
  </w:style>
  <w:style w:type="character" w:customStyle="1" w:styleId="Char2">
    <w:name w:val="标题 Char"/>
    <w:basedOn w:val="a0"/>
    <w:link w:val="a7"/>
    <w:autoRedefine/>
    <w:uiPriority w:val="10"/>
    <w:qFormat/>
    <w:rPr>
      <w:rFonts w:asciiTheme="majorHAnsi" w:eastAsiaTheme="majorEastAsia" w:hAnsiTheme="majorHAnsi" w:cstheme="majorBidi"/>
      <w:spacing w:val="-10"/>
      <w:kern w:val="28"/>
      <w:sz w:val="56"/>
      <w:szCs w:val="56"/>
    </w:rPr>
  </w:style>
  <w:style w:type="character" w:customStyle="1" w:styleId="Char1">
    <w:name w:val="副标题 Char"/>
    <w:basedOn w:val="a0"/>
    <w:link w:val="a5"/>
    <w:autoRedefine/>
    <w:uiPriority w:val="11"/>
    <w:qFormat/>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Char3"/>
    <w:autoRedefine/>
    <w:uiPriority w:val="29"/>
    <w:qFormat/>
    <w:pPr>
      <w:spacing w:before="160"/>
      <w:jc w:val="center"/>
    </w:pPr>
    <w:rPr>
      <w:i/>
      <w:iCs/>
      <w:color w:val="404040" w:themeColor="text1" w:themeTint="BF"/>
    </w:rPr>
  </w:style>
  <w:style w:type="character" w:customStyle="1" w:styleId="Char3">
    <w:name w:val="引用 Char"/>
    <w:basedOn w:val="a0"/>
    <w:link w:val="aa"/>
    <w:autoRedefine/>
    <w:uiPriority w:val="29"/>
    <w:qFormat/>
    <w:rPr>
      <w:i/>
      <w:iCs/>
      <w:color w:val="404040" w:themeColor="text1" w:themeTint="BF"/>
    </w:rPr>
  </w:style>
  <w:style w:type="paragraph" w:styleId="ab">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c">
    <w:name w:val="Intense Quote"/>
    <w:basedOn w:val="a"/>
    <w:next w:val="a"/>
    <w:link w:val="Char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4">
    <w:name w:val="明显引用 Char"/>
    <w:basedOn w:val="a0"/>
    <w:link w:val="ac"/>
    <w:autoRedefine/>
    <w:uiPriority w:val="30"/>
    <w:qFormat/>
    <w:rPr>
      <w:i/>
      <w:iCs/>
      <w:color w:val="0F4761" w:themeColor="accent1" w:themeShade="BF"/>
    </w:rPr>
  </w:style>
  <w:style w:type="character" w:customStyle="1" w:styleId="12">
    <w:name w:val="明显参考1"/>
    <w:basedOn w:val="a0"/>
    <w:autoRedefine/>
    <w:uiPriority w:val="32"/>
    <w:qFormat/>
    <w:rPr>
      <w:b/>
      <w:bCs/>
      <w:smallCaps/>
      <w:color w:val="0F4761" w:themeColor="accent1" w:themeShade="BF"/>
      <w:spacing w:val="5"/>
    </w:rPr>
  </w:style>
  <w:style w:type="table" w:customStyle="1" w:styleId="13">
    <w:name w:val="网格型浅色1"/>
    <w:basedOn w:val="a1"/>
    <w:autoRedefine/>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1">
    <w:name w:val="无格式表格 31"/>
    <w:basedOn w:val="a1"/>
    <w:autoRedefine/>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14">
    <w:name w:val="未处理的提及1"/>
    <w:basedOn w:val="a0"/>
    <w:uiPriority w:val="99"/>
    <w:semiHidden/>
    <w:unhideWhenUsed/>
    <w:qFormat/>
    <w:rPr>
      <w:color w:val="605E5C"/>
      <w:shd w:val="clear" w:color="auto" w:fill="E1DFDD"/>
    </w:rPr>
  </w:style>
  <w:style w:type="paragraph" w:customStyle="1" w:styleId="p1">
    <w:name w:val="p1"/>
    <w:basedOn w:val="a"/>
    <w:autoRedefine/>
    <w:qFormat/>
    <w:pPr>
      <w:spacing w:line="240" w:lineRule="auto"/>
      <w:ind w:firstLine="0"/>
    </w:pPr>
    <w:rPr>
      <w:rFonts w:ascii="Helvetica" w:hAnsi="Helvetica" w:cs="宋体"/>
      <w:color w:val="000000"/>
      <w:kern w:val="0"/>
      <w:sz w:val="21"/>
      <w:szCs w:val="21"/>
      <w14:ligatures w14:val="none"/>
    </w:rPr>
  </w:style>
  <w:style w:type="paragraph" w:customStyle="1" w:styleId="p2">
    <w:name w:val="p2"/>
    <w:basedOn w:val="a"/>
    <w:qFormat/>
    <w:pPr>
      <w:spacing w:line="240" w:lineRule="auto"/>
      <w:ind w:firstLine="0"/>
    </w:pPr>
    <w:rPr>
      <w:rFonts w:cs="Times New Roman"/>
      <w:color w:val="000000"/>
      <w:kern w:val="0"/>
      <w:sz w:val="18"/>
      <w:szCs w:val="18"/>
      <w14:ligatures w14:val="none"/>
    </w:rPr>
  </w:style>
  <w:style w:type="character" w:customStyle="1" w:styleId="s1">
    <w:name w:val="s1"/>
    <w:basedOn w:val="a0"/>
    <w:autoRedefine/>
    <w:qFormat/>
    <w:rPr>
      <w:rFonts w:ascii="Helvetica" w:hAnsi="Helvetica" w:hint="default"/>
      <w:sz w:val="18"/>
      <w:szCs w:val="18"/>
    </w:rPr>
  </w:style>
  <w:style w:type="character" w:customStyle="1" w:styleId="Char0">
    <w:name w:val="页眉 Char"/>
    <w:basedOn w:val="a0"/>
    <w:link w:val="a4"/>
    <w:uiPriority w:val="99"/>
    <w:qFormat/>
    <w:rPr>
      <w:rFonts w:ascii="Times New Roman" w:eastAsia="宋体" w:hAnsi="Times New Roman"/>
      <w:sz w:val="18"/>
      <w:szCs w:val="18"/>
    </w:rPr>
  </w:style>
  <w:style w:type="character" w:customStyle="1" w:styleId="Char">
    <w:name w:val="页脚 Char"/>
    <w:basedOn w:val="a0"/>
    <w:link w:val="a3"/>
    <w:autoRedefine/>
    <w:uiPriority w:val="99"/>
    <w:qFormat/>
    <w:rPr>
      <w:rFonts w:ascii="Times New Roman" w:eastAsia="宋体" w:hAnsi="Times New Roman"/>
      <w:sz w:val="18"/>
      <w:szCs w:val="18"/>
    </w:rPr>
  </w:style>
  <w:style w:type="paragraph" w:customStyle="1" w:styleId="TOC1">
    <w:name w:val="TOC 标题1"/>
    <w:basedOn w:val="1"/>
    <w:next w:val="a"/>
    <w:autoRedefine/>
    <w:uiPriority w:val="39"/>
    <w:unhideWhenUsed/>
    <w:qFormat/>
    <w:pPr>
      <w:spacing w:after="0" w:line="276" w:lineRule="auto"/>
      <w:ind w:firstLine="0"/>
      <w:outlineLvl w:val="9"/>
    </w:pPr>
    <w:rPr>
      <w:bCs/>
      <w:kern w:val="0"/>
      <w:sz w:val="28"/>
      <w:szCs w:val="28"/>
      <w14:ligatures w14:val="none"/>
    </w:rPr>
  </w:style>
  <w:style w:type="paragraph" w:styleId="ad">
    <w:name w:val="No Spacing"/>
    <w:autoRedefine/>
    <w:uiPriority w:val="1"/>
    <w:qFormat/>
    <w:pPr>
      <w:ind w:firstLine="480"/>
    </w:pPr>
    <w:rPr>
      <w:rFonts w:cstheme="minorBidi"/>
      <w:kern w:val="2"/>
      <w:sz w:val="24"/>
      <w:szCs w:val="24"/>
      <w14:ligatures w14:val="standardContextual"/>
    </w:rPr>
  </w:style>
  <w:style w:type="paragraph" w:customStyle="1" w:styleId="isselectedend">
    <w:name w:val="isselectedend"/>
    <w:basedOn w:val="a"/>
    <w:autoRedefine/>
    <w:qFormat/>
    <w:pPr>
      <w:spacing w:before="100" w:beforeAutospacing="1" w:after="100" w:afterAutospacing="1" w:line="240" w:lineRule="auto"/>
      <w:ind w:firstLine="0"/>
    </w:pPr>
    <w:rPr>
      <w:rFonts w:ascii="宋体" w:hAnsi="宋体" w:cs="宋体"/>
      <w:kern w:val="0"/>
      <w14:ligatures w14:val="none"/>
    </w:rPr>
  </w:style>
  <w:style w:type="table" w:customStyle="1" w:styleId="15">
    <w:name w:val="网格型1"/>
    <w:basedOn w:val="a1"/>
    <w:autoRedefine/>
    <w:uiPriority w:val="59"/>
    <w:qFormat/>
    <w:pPr>
      <w:widowControl w:val="0"/>
    </w:pPr>
    <w:rPr>
      <w:rFonts w:eastAsia="Times New Roman"/>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5">
    <w:name w:val="005正文"/>
    <w:basedOn w:val="a"/>
    <w:link w:val="005Char"/>
    <w:autoRedefine/>
    <w:qFormat/>
    <w:pPr>
      <w:widowControl w:val="0"/>
      <w:spacing w:beforeLines="50" w:before="50" w:afterLines="50" w:after="50"/>
      <w:ind w:firstLineChars="200" w:firstLine="200"/>
      <w:jc w:val="both"/>
    </w:pPr>
    <w:rPr>
      <w:rFonts w:cs="Times New Roman"/>
      <w:szCs w:val="22"/>
      <w14:ligatures w14:val="none"/>
    </w:rPr>
  </w:style>
  <w:style w:type="character" w:customStyle="1" w:styleId="005Char">
    <w:name w:val="005正文 Char"/>
    <w:link w:val="005"/>
    <w:autoRedefine/>
    <w:qFormat/>
    <w:rPr>
      <w:rFonts w:ascii="Times New Roman" w:eastAsia="宋体" w:hAnsi="Times New Roman" w:cs="Times New Roman"/>
      <w:sz w:val="24"/>
      <w:szCs w:val="22"/>
      <w14:ligatures w14:val="none"/>
    </w:rPr>
  </w:style>
  <w:style w:type="paragraph" w:customStyle="1" w:styleId="16">
    <w:name w:val="修订1"/>
    <w:autoRedefine/>
    <w:hidden/>
    <w:uiPriority w:val="99"/>
    <w:unhideWhenUsed/>
    <w:qFormat/>
    <w:rPr>
      <w:rFonts w:cstheme="minorBidi"/>
      <w:kern w:val="2"/>
      <w:sz w:val="24"/>
      <w:szCs w:val="24"/>
      <w14:ligatures w14:val="standardContextual"/>
    </w:rPr>
  </w:style>
  <w:style w:type="paragraph" w:customStyle="1" w:styleId="21">
    <w:name w:val="修订2"/>
    <w:hidden/>
    <w:uiPriority w:val="99"/>
    <w:unhideWhenUsed/>
    <w:qFormat/>
    <w:rPr>
      <w:rFonts w:cstheme="minorBidi"/>
      <w:kern w:val="2"/>
      <w:sz w:val="24"/>
      <w:szCs w:val="24"/>
      <w14:ligatures w14:val="standardContextual"/>
    </w:rPr>
  </w:style>
  <w:style w:type="paragraph" w:styleId="ae">
    <w:name w:val="Balloon Text"/>
    <w:basedOn w:val="a"/>
    <w:link w:val="Char5"/>
    <w:uiPriority w:val="99"/>
    <w:semiHidden/>
    <w:unhideWhenUsed/>
    <w:rsid w:val="00387DBB"/>
    <w:pPr>
      <w:spacing w:line="240" w:lineRule="auto"/>
    </w:pPr>
    <w:rPr>
      <w:sz w:val="18"/>
      <w:szCs w:val="18"/>
    </w:rPr>
  </w:style>
  <w:style w:type="character" w:customStyle="1" w:styleId="Char5">
    <w:name w:val="批注框文本 Char"/>
    <w:basedOn w:val="a0"/>
    <w:link w:val="ae"/>
    <w:uiPriority w:val="99"/>
    <w:semiHidden/>
    <w:rsid w:val="00387DBB"/>
    <w:rPr>
      <w:rFonts w:cstheme="minorBid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377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9A6F6-4C7C-4BD0-880E-137A40D81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1212</Words>
  <Characters>6913</Characters>
  <Application>Microsoft Office Word</Application>
  <DocSecurity>0</DocSecurity>
  <Lines>57</Lines>
  <Paragraphs>16</Paragraphs>
  <ScaleCrop>false</ScaleCrop>
  <Company/>
  <LinksUpToDate>false</LinksUpToDate>
  <CharactersWithSpaces>8109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安徽省交通建设股份有限公司简式权益变动报告书</dc:title>
  <dc:subject>格式调整版</dc:subject>
  <dc:creator>浙商证券投行一部</dc:creator>
  <cp:lastModifiedBy>林玲</cp:lastModifiedBy>
  <cp:revision>25</cp:revision>
  <cp:lastPrinted>2026-07-31T03:03:00Z</cp:lastPrinted>
  <dcterms:created xsi:type="dcterms:W3CDTF">2026-06-24T07:27:00Z</dcterms:created>
  <dcterms:modified xsi:type="dcterms:W3CDTF">2026-07-31T04:10:00Z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0FB1C682AF1C443898B94225443E2672_13</vt:lpwstr>
  </property>
  <property fmtid="{D5CDD505-2E9C-101B-9397-08002B2CF9AE}" pid="4" name="KSOTemplateDocerSaveRecord">
    <vt:lpwstr>eyJoZGlkIjoiNDkwM2Q0M2RlZGJhMmQ1OTQ3NTAxZjU2MGFiM2U2NzciLCJ1c2VySWQiOiIzNzY2OTA0NDYifQ==</vt:lpwstr>
  </property>
</Properties>
</file>