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BAA96" w14:textId="73299A8A" w:rsidR="003C48E7" w:rsidRPr="009A4748" w:rsidRDefault="003C48E7" w:rsidP="00F111C8">
      <w:pPr>
        <w:widowControl/>
        <w:adjustRightInd w:val="0"/>
        <w:snapToGrid w:val="0"/>
        <w:spacing w:line="360" w:lineRule="auto"/>
        <w:jc w:val="center"/>
        <w:rPr>
          <w:rFonts w:cs="Times New Roman"/>
          <w:b/>
          <w:bCs/>
          <w:kern w:val="0"/>
          <w:sz w:val="32"/>
          <w:szCs w:val="32"/>
        </w:rPr>
      </w:pPr>
      <w:bookmarkStart w:id="0" w:name="_Hlk142916672"/>
      <w:bookmarkStart w:id="1" w:name="_Hlk142917939"/>
      <w:r w:rsidRPr="009A4748">
        <w:rPr>
          <w:rFonts w:cs="Times New Roman"/>
          <w:b/>
          <w:bCs/>
          <w:kern w:val="0"/>
          <w:sz w:val="32"/>
          <w:szCs w:val="32"/>
        </w:rPr>
        <w:t>安徽省交通建设股份有限公司董事会</w:t>
      </w:r>
    </w:p>
    <w:bookmarkEnd w:id="0"/>
    <w:p w14:paraId="5DDC131C" w14:textId="2124ABA8" w:rsidR="003C48E7" w:rsidRPr="009A4748" w:rsidRDefault="003C48E7" w:rsidP="00F111C8">
      <w:pPr>
        <w:widowControl/>
        <w:adjustRightInd w:val="0"/>
        <w:snapToGrid w:val="0"/>
        <w:spacing w:line="360" w:lineRule="auto"/>
        <w:jc w:val="center"/>
        <w:rPr>
          <w:rFonts w:cs="Times New Roman"/>
          <w:b/>
          <w:bCs/>
          <w:kern w:val="0"/>
          <w:sz w:val="32"/>
          <w:szCs w:val="32"/>
        </w:rPr>
      </w:pPr>
      <w:r w:rsidRPr="009A4748">
        <w:rPr>
          <w:rFonts w:cs="Times New Roman"/>
          <w:b/>
          <w:bCs/>
          <w:kern w:val="0"/>
          <w:sz w:val="32"/>
          <w:szCs w:val="32"/>
        </w:rPr>
        <w:t>关于公司不存在《上市公司证券发行注册管理办法》</w:t>
      </w:r>
      <w:bookmarkStart w:id="2" w:name="_Hlk142917334"/>
      <w:r w:rsidRPr="009A4748">
        <w:rPr>
          <w:rFonts w:cs="Times New Roman"/>
          <w:b/>
          <w:bCs/>
          <w:kern w:val="0"/>
          <w:sz w:val="32"/>
          <w:szCs w:val="32"/>
        </w:rPr>
        <w:t>第十一条规定</w:t>
      </w:r>
      <w:bookmarkEnd w:id="2"/>
      <w:r w:rsidRPr="009A4748">
        <w:rPr>
          <w:rFonts w:cs="Times New Roman"/>
          <w:b/>
          <w:bCs/>
          <w:kern w:val="0"/>
          <w:sz w:val="32"/>
          <w:szCs w:val="32"/>
        </w:rPr>
        <w:t>的不得向特定对象发行股票的情形的说明</w:t>
      </w:r>
    </w:p>
    <w:bookmarkEnd w:id="1"/>
    <w:p w14:paraId="33AC9970" w14:textId="1AAB7A87" w:rsidR="003C48E7" w:rsidRPr="009A4748" w:rsidRDefault="008501D5" w:rsidP="003C48E7">
      <w:pPr>
        <w:widowControl/>
        <w:adjustRightInd w:val="0"/>
        <w:snapToGrid w:val="0"/>
        <w:spacing w:line="500" w:lineRule="exact"/>
        <w:ind w:firstLineChars="200" w:firstLine="480"/>
        <w:rPr>
          <w:rFonts w:cs="Times New Roman"/>
          <w:bCs/>
          <w:color w:val="000000"/>
          <w:kern w:val="0"/>
          <w:sz w:val="24"/>
          <w:szCs w:val="28"/>
        </w:rPr>
      </w:pPr>
      <w:r w:rsidRPr="008501D5">
        <w:rPr>
          <w:rFonts w:cs="Times New Roman" w:hint="eastAsia"/>
          <w:bCs/>
          <w:color w:val="000000"/>
          <w:kern w:val="0"/>
          <w:sz w:val="24"/>
          <w:szCs w:val="28"/>
        </w:rPr>
        <w:t>安徽省交通建设股份有限公司（以下简称“公司”）拟通过发行股份及支付现金的方式购买无锡博达合一科技</w:t>
      </w:r>
      <w:bookmarkStart w:id="3" w:name="_GoBack"/>
      <w:bookmarkEnd w:id="3"/>
      <w:r w:rsidRPr="008501D5">
        <w:rPr>
          <w:rFonts w:cs="Times New Roman" w:hint="eastAsia"/>
          <w:bCs/>
          <w:color w:val="000000"/>
          <w:kern w:val="0"/>
          <w:sz w:val="24"/>
          <w:szCs w:val="28"/>
        </w:rPr>
        <w:t>有限公司持有的无锡博达新</w:t>
      </w:r>
      <w:proofErr w:type="gramStart"/>
      <w:r w:rsidRPr="008501D5">
        <w:rPr>
          <w:rFonts w:cs="Times New Roman" w:hint="eastAsia"/>
          <w:bCs/>
          <w:color w:val="000000"/>
          <w:kern w:val="0"/>
          <w:sz w:val="24"/>
          <w:szCs w:val="28"/>
        </w:rPr>
        <w:t>能科技</w:t>
      </w:r>
      <w:proofErr w:type="gramEnd"/>
      <w:r w:rsidRPr="008501D5">
        <w:rPr>
          <w:rFonts w:cs="Times New Roman" w:hint="eastAsia"/>
          <w:bCs/>
          <w:color w:val="000000"/>
          <w:kern w:val="0"/>
          <w:sz w:val="24"/>
          <w:szCs w:val="28"/>
        </w:rPr>
        <w:t>有限公司</w:t>
      </w:r>
      <w:r w:rsidRPr="008501D5">
        <w:rPr>
          <w:rFonts w:cs="Times New Roman" w:hint="eastAsia"/>
          <w:bCs/>
          <w:color w:val="000000"/>
          <w:kern w:val="0"/>
          <w:sz w:val="24"/>
          <w:szCs w:val="28"/>
        </w:rPr>
        <w:t>70%</w:t>
      </w:r>
      <w:r w:rsidRPr="008501D5">
        <w:rPr>
          <w:rFonts w:cs="Times New Roman" w:hint="eastAsia"/>
          <w:bCs/>
          <w:color w:val="000000"/>
          <w:kern w:val="0"/>
          <w:sz w:val="24"/>
          <w:szCs w:val="28"/>
        </w:rPr>
        <w:t>股权，同时拟向公司控股股东祥源控股集团有限责任公司</w:t>
      </w:r>
      <w:r w:rsidR="00C44E21" w:rsidRPr="00C44E21">
        <w:rPr>
          <w:rFonts w:cs="Times New Roman" w:hint="eastAsia"/>
          <w:bCs/>
          <w:color w:val="000000"/>
          <w:kern w:val="0"/>
          <w:sz w:val="24"/>
          <w:szCs w:val="28"/>
        </w:rPr>
        <w:t>、实际控制人俞发祥</w:t>
      </w:r>
      <w:r w:rsidRPr="008501D5">
        <w:rPr>
          <w:rFonts w:cs="Times New Roman" w:hint="eastAsia"/>
          <w:bCs/>
          <w:color w:val="000000"/>
          <w:kern w:val="0"/>
          <w:sz w:val="24"/>
          <w:szCs w:val="28"/>
        </w:rPr>
        <w:t>发行股份募集配套资金。</w:t>
      </w:r>
    </w:p>
    <w:p w14:paraId="7EA2AB0D" w14:textId="77777777" w:rsidR="008A3E23" w:rsidRPr="009A4748" w:rsidRDefault="003C48E7" w:rsidP="008A3E23">
      <w:pPr>
        <w:spacing w:beforeLines="50" w:before="156" w:afterLines="50" w:after="156" w:line="360" w:lineRule="auto"/>
        <w:ind w:firstLine="480"/>
        <w:rPr>
          <w:rFonts w:cs="Times New Roman"/>
          <w:sz w:val="24"/>
          <w:szCs w:val="24"/>
        </w:rPr>
      </w:pPr>
      <w:r w:rsidRPr="009A4748">
        <w:rPr>
          <w:rFonts w:cs="Times New Roman"/>
          <w:sz w:val="24"/>
          <w:szCs w:val="24"/>
        </w:rPr>
        <w:t>根据中国证券监督管理委员会《上市公司证券发行注册管理办法》（证监会令第</w:t>
      </w:r>
      <w:r w:rsidRPr="009A4748">
        <w:rPr>
          <w:rFonts w:cs="Times New Roman"/>
          <w:sz w:val="24"/>
          <w:szCs w:val="24"/>
        </w:rPr>
        <w:t>206</w:t>
      </w:r>
      <w:r w:rsidRPr="009A4748">
        <w:rPr>
          <w:rFonts w:cs="Times New Roman"/>
          <w:sz w:val="24"/>
          <w:szCs w:val="24"/>
        </w:rPr>
        <w:t>号）第十一条规定：</w:t>
      </w:r>
      <w:r w:rsidRPr="009A4748">
        <w:rPr>
          <w:rFonts w:cs="Times New Roman"/>
          <w:sz w:val="24"/>
          <w:szCs w:val="24"/>
        </w:rPr>
        <w:t>“</w:t>
      </w:r>
      <w:r w:rsidRPr="009A4748">
        <w:rPr>
          <w:rFonts w:cs="Times New Roman"/>
          <w:sz w:val="24"/>
          <w:szCs w:val="24"/>
        </w:rPr>
        <w:t>上市公司存在下列情形之一的，不得向特定对象发行股票：</w:t>
      </w:r>
    </w:p>
    <w:p w14:paraId="7F7D3D2E" w14:textId="7EDA6040" w:rsidR="008A3E23" w:rsidRPr="009A4748" w:rsidRDefault="00046677" w:rsidP="008A3E23">
      <w:pPr>
        <w:spacing w:beforeLines="50" w:before="156" w:afterLines="50" w:after="156" w:line="360" w:lineRule="auto"/>
        <w:ind w:firstLine="480"/>
        <w:rPr>
          <w:rFonts w:cs="Times New Roman"/>
          <w:sz w:val="24"/>
          <w:szCs w:val="24"/>
        </w:rPr>
      </w:pPr>
      <w:r>
        <w:rPr>
          <w:rFonts w:cs="Times New Roman" w:hint="eastAsia"/>
          <w:sz w:val="24"/>
          <w:szCs w:val="24"/>
        </w:rPr>
        <w:t>“</w:t>
      </w:r>
      <w:r w:rsidR="003C48E7" w:rsidRPr="009A4748">
        <w:rPr>
          <w:rFonts w:cs="Times New Roman"/>
          <w:sz w:val="24"/>
          <w:szCs w:val="24"/>
        </w:rPr>
        <w:t>（一）擅自改变前次募集资金用途未作纠正，或者未经股东大会认可；</w:t>
      </w:r>
    </w:p>
    <w:p w14:paraId="76F32383" w14:textId="77777777" w:rsidR="008A3E23" w:rsidRPr="009A4748" w:rsidRDefault="003C48E7">
      <w:pPr>
        <w:spacing w:beforeLines="50" w:before="156" w:afterLines="50" w:after="156" w:line="360" w:lineRule="auto"/>
        <w:ind w:firstLine="480"/>
        <w:rPr>
          <w:rFonts w:cs="Times New Roman"/>
          <w:sz w:val="24"/>
          <w:szCs w:val="24"/>
        </w:rPr>
      </w:pPr>
      <w:r w:rsidRPr="009A4748">
        <w:rPr>
          <w:rFonts w:cs="Times New Roman"/>
          <w:sz w:val="24"/>
          <w:szCs w:val="24"/>
        </w:rPr>
        <w:t>（二）最近一年财务报表的编制和披露在重大方面不符合企业会计准则或者相关信息披露规则的规定；最近一年财务会计报告被出具否定意见或者无法表示意见的审计报告；最近一年财务会计报告被出具保留意见的审计报告，且保留意见所涉及事项对上市公司的重大不利影响尚未消除。本次发行涉及重大资产重组的除外；</w:t>
      </w:r>
    </w:p>
    <w:p w14:paraId="4E7305F9" w14:textId="77777777" w:rsidR="008A3E23" w:rsidRPr="009A4748" w:rsidRDefault="003C48E7">
      <w:pPr>
        <w:spacing w:beforeLines="50" w:before="156" w:afterLines="50" w:after="156" w:line="360" w:lineRule="auto"/>
        <w:ind w:firstLine="480"/>
        <w:rPr>
          <w:rFonts w:cs="Times New Roman"/>
          <w:sz w:val="24"/>
          <w:szCs w:val="24"/>
        </w:rPr>
      </w:pPr>
      <w:r w:rsidRPr="009A4748">
        <w:rPr>
          <w:rFonts w:cs="Times New Roman"/>
          <w:sz w:val="24"/>
          <w:szCs w:val="24"/>
        </w:rPr>
        <w:t>（三）现任董事、监事和高级管理人员最近三年受到中国证监会行政处罚，或者最近一年受到证券交易所公开谴责；</w:t>
      </w:r>
    </w:p>
    <w:p w14:paraId="2D1A3DF2" w14:textId="77777777" w:rsidR="008A3E23" w:rsidRPr="009A4748" w:rsidRDefault="003C48E7">
      <w:pPr>
        <w:spacing w:beforeLines="50" w:before="156" w:afterLines="50" w:after="156" w:line="360" w:lineRule="auto"/>
        <w:ind w:firstLine="480"/>
        <w:rPr>
          <w:rFonts w:cs="Times New Roman"/>
          <w:sz w:val="24"/>
          <w:szCs w:val="24"/>
        </w:rPr>
      </w:pPr>
      <w:r w:rsidRPr="009A4748">
        <w:rPr>
          <w:rFonts w:cs="Times New Roman"/>
          <w:sz w:val="24"/>
          <w:szCs w:val="24"/>
        </w:rPr>
        <w:t>（四）上市公司或者其现任董事、监事和高级管理人员因涉嫌犯罪正在被司法机关立案侦查或者涉嫌违法违规正在被中国证监会立案调查；</w:t>
      </w:r>
    </w:p>
    <w:p w14:paraId="105CDE06" w14:textId="77777777" w:rsidR="008A3E23" w:rsidRPr="009A4748" w:rsidRDefault="003C48E7">
      <w:pPr>
        <w:spacing w:beforeLines="50" w:before="156" w:afterLines="50" w:after="156" w:line="360" w:lineRule="auto"/>
        <w:ind w:firstLine="480"/>
        <w:rPr>
          <w:rFonts w:cs="Times New Roman"/>
          <w:sz w:val="24"/>
          <w:szCs w:val="24"/>
        </w:rPr>
      </w:pPr>
      <w:r w:rsidRPr="009A4748">
        <w:rPr>
          <w:rFonts w:cs="Times New Roman"/>
          <w:sz w:val="24"/>
          <w:szCs w:val="24"/>
        </w:rPr>
        <w:t>（五）控股股东、实际控制人最近三年存在严重损害上市公司利益或者投资者合法权益的重大违法行为；</w:t>
      </w:r>
    </w:p>
    <w:p w14:paraId="7F6338C7" w14:textId="77777777" w:rsidR="008A3E23" w:rsidRPr="009A4748" w:rsidRDefault="003C48E7">
      <w:pPr>
        <w:spacing w:beforeLines="50" w:before="156" w:afterLines="50" w:after="156" w:line="360" w:lineRule="auto"/>
        <w:ind w:firstLine="480"/>
        <w:rPr>
          <w:rFonts w:cs="Times New Roman"/>
          <w:sz w:val="24"/>
          <w:szCs w:val="24"/>
        </w:rPr>
      </w:pPr>
      <w:r w:rsidRPr="009A4748">
        <w:rPr>
          <w:rFonts w:cs="Times New Roman"/>
          <w:sz w:val="24"/>
          <w:szCs w:val="24"/>
        </w:rPr>
        <w:t>（六）最近三年存在严重损害投资者合法权益或者社会公共利益的重大违法行为。</w:t>
      </w:r>
      <w:r w:rsidRPr="009A4748">
        <w:rPr>
          <w:rFonts w:cs="Times New Roman"/>
          <w:sz w:val="24"/>
          <w:szCs w:val="24"/>
        </w:rPr>
        <w:t>”</w:t>
      </w:r>
    </w:p>
    <w:p w14:paraId="69EB6CD5" w14:textId="72CD75A1" w:rsidR="008A3E23" w:rsidRPr="009A4748" w:rsidRDefault="008A3E23" w:rsidP="008A3E23">
      <w:pPr>
        <w:spacing w:beforeLines="50" w:before="156" w:afterLines="50" w:after="156" w:line="360" w:lineRule="auto"/>
        <w:ind w:firstLine="480"/>
        <w:rPr>
          <w:rFonts w:cs="Times New Roman"/>
          <w:sz w:val="24"/>
          <w:szCs w:val="24"/>
        </w:rPr>
      </w:pPr>
      <w:r w:rsidRPr="009A4748">
        <w:rPr>
          <w:rFonts w:cs="Times New Roman"/>
          <w:bCs/>
          <w:color w:val="000000"/>
          <w:kern w:val="0"/>
          <w:sz w:val="24"/>
          <w:szCs w:val="28"/>
        </w:rPr>
        <w:t>截至</w:t>
      </w:r>
      <w:proofErr w:type="gramStart"/>
      <w:r w:rsidRPr="009A4748">
        <w:rPr>
          <w:rFonts w:cs="Times New Roman"/>
          <w:bCs/>
          <w:color w:val="000000"/>
          <w:kern w:val="0"/>
          <w:sz w:val="24"/>
          <w:szCs w:val="28"/>
        </w:rPr>
        <w:t>本说明</w:t>
      </w:r>
      <w:proofErr w:type="gramEnd"/>
      <w:r w:rsidRPr="009A4748">
        <w:rPr>
          <w:rFonts w:cs="Times New Roman"/>
          <w:bCs/>
          <w:color w:val="000000"/>
          <w:kern w:val="0"/>
          <w:sz w:val="24"/>
          <w:szCs w:val="28"/>
        </w:rPr>
        <w:t>出具之日，公司不存在上述《上市公司证券发行注册管理办法》第十一条规定的不得向特定对象发行股票的情形。</w:t>
      </w:r>
    </w:p>
    <w:p w14:paraId="6B975002" w14:textId="77777777" w:rsidR="008A3E23" w:rsidRPr="009A4748" w:rsidRDefault="008A3E23" w:rsidP="008A3E23">
      <w:pPr>
        <w:widowControl/>
        <w:adjustRightInd w:val="0"/>
        <w:snapToGrid w:val="0"/>
        <w:spacing w:line="500" w:lineRule="exact"/>
        <w:ind w:firstLineChars="200" w:firstLine="480"/>
        <w:rPr>
          <w:rFonts w:cs="Times New Roman"/>
          <w:bCs/>
          <w:color w:val="000000"/>
          <w:kern w:val="0"/>
          <w:sz w:val="24"/>
          <w:szCs w:val="28"/>
        </w:rPr>
      </w:pPr>
      <w:r w:rsidRPr="009A4748">
        <w:rPr>
          <w:rFonts w:cs="Times New Roman"/>
          <w:bCs/>
          <w:color w:val="000000"/>
          <w:kern w:val="0"/>
          <w:sz w:val="24"/>
          <w:szCs w:val="28"/>
        </w:rPr>
        <w:lastRenderedPageBreak/>
        <w:t>特此说明。</w:t>
      </w:r>
    </w:p>
    <w:p w14:paraId="44F7AD24" w14:textId="77777777" w:rsidR="008A3E23" w:rsidRPr="009A4748" w:rsidRDefault="008A3E23" w:rsidP="008A3E23">
      <w:pPr>
        <w:widowControl/>
        <w:adjustRightInd w:val="0"/>
        <w:snapToGrid w:val="0"/>
        <w:spacing w:line="500" w:lineRule="exact"/>
        <w:ind w:firstLine="420"/>
        <w:rPr>
          <w:rFonts w:cs="Times New Roman"/>
          <w:kern w:val="0"/>
          <w:sz w:val="24"/>
          <w:szCs w:val="24"/>
        </w:rPr>
      </w:pPr>
      <w:r w:rsidRPr="009A4748">
        <w:rPr>
          <w:rFonts w:cs="Times New Roman"/>
          <w:sz w:val="24"/>
          <w:szCs w:val="24"/>
        </w:rPr>
        <w:t>（以下无正文）</w:t>
      </w:r>
    </w:p>
    <w:p w14:paraId="6CBA16A4" w14:textId="77777777" w:rsidR="008A3E23" w:rsidRPr="009A4748" w:rsidRDefault="008A3E23" w:rsidP="008A3E23">
      <w:pPr>
        <w:spacing w:beforeLines="50" w:before="156" w:line="360" w:lineRule="auto"/>
        <w:rPr>
          <w:rFonts w:cs="Times New Roman"/>
          <w:sz w:val="24"/>
        </w:rPr>
      </w:pPr>
      <w:r w:rsidRPr="009A4748">
        <w:rPr>
          <w:rFonts w:cs="Times New Roman"/>
          <w:sz w:val="24"/>
          <w:szCs w:val="24"/>
        </w:rPr>
        <w:br w:type="page"/>
      </w:r>
    </w:p>
    <w:p w14:paraId="3A03863E" w14:textId="7B26CB77" w:rsidR="008A3E23" w:rsidRPr="009A4748" w:rsidRDefault="008A3E23" w:rsidP="008A3E23">
      <w:pPr>
        <w:spacing w:beforeLines="50" w:before="156" w:afterLines="50" w:after="156" w:line="360" w:lineRule="auto"/>
        <w:rPr>
          <w:rFonts w:cs="Times New Roman"/>
          <w:sz w:val="24"/>
        </w:rPr>
      </w:pPr>
      <w:r w:rsidRPr="009A4748">
        <w:rPr>
          <w:rFonts w:cs="Times New Roman"/>
          <w:sz w:val="24"/>
        </w:rPr>
        <w:lastRenderedPageBreak/>
        <w:t>（此页无正文，为《安徽省交通建设股份有限公司董事会关于公司不存在</w:t>
      </w:r>
      <w:r w:rsidR="00D80A9F" w:rsidRPr="009A4748">
        <w:rPr>
          <w:rFonts w:cs="Times New Roman"/>
          <w:sz w:val="24"/>
        </w:rPr>
        <w:t>&lt;</w:t>
      </w:r>
      <w:r w:rsidRPr="009A4748">
        <w:rPr>
          <w:rFonts w:cs="Times New Roman"/>
          <w:sz w:val="24"/>
        </w:rPr>
        <w:t>上市公司证券发行注册管理办法</w:t>
      </w:r>
      <w:r w:rsidR="00D80A9F" w:rsidRPr="009A4748">
        <w:rPr>
          <w:rFonts w:cs="Times New Roman"/>
          <w:sz w:val="24"/>
        </w:rPr>
        <w:t>&gt;</w:t>
      </w:r>
      <w:r w:rsidRPr="009A4748">
        <w:rPr>
          <w:rFonts w:cs="Times New Roman"/>
          <w:sz w:val="24"/>
        </w:rPr>
        <w:t>第十一条规定的不得向特定对象发行股票的情形的说明》之盖章页）</w:t>
      </w:r>
    </w:p>
    <w:p w14:paraId="3C597F2C" w14:textId="77777777" w:rsidR="008A3E23" w:rsidRPr="009A4748" w:rsidRDefault="008A3E23" w:rsidP="008A3E23">
      <w:pPr>
        <w:spacing w:beforeLines="50" w:before="156" w:afterLines="50" w:after="156" w:line="360" w:lineRule="auto"/>
        <w:rPr>
          <w:rFonts w:cs="Times New Roman"/>
          <w:sz w:val="24"/>
        </w:rPr>
      </w:pPr>
    </w:p>
    <w:p w14:paraId="50708C5B" w14:textId="77777777" w:rsidR="008A3E23" w:rsidRPr="009A4748" w:rsidRDefault="008A3E23" w:rsidP="008A3E23">
      <w:pPr>
        <w:spacing w:beforeLines="50" w:before="156" w:afterLines="50" w:after="156" w:line="360" w:lineRule="auto"/>
        <w:rPr>
          <w:rFonts w:cs="Times New Roman"/>
          <w:sz w:val="24"/>
        </w:rPr>
      </w:pPr>
    </w:p>
    <w:p w14:paraId="08C562F1" w14:textId="77777777" w:rsidR="008A3E23" w:rsidRPr="009A4748" w:rsidRDefault="008A3E23" w:rsidP="008A3E23">
      <w:pPr>
        <w:spacing w:beforeLines="50" w:before="156" w:afterLines="50" w:after="156" w:line="360" w:lineRule="auto"/>
        <w:rPr>
          <w:rFonts w:cs="Times New Roman"/>
          <w:sz w:val="24"/>
        </w:rPr>
      </w:pPr>
    </w:p>
    <w:p w14:paraId="17716FE6" w14:textId="77777777" w:rsidR="008A3E23" w:rsidRPr="009A4748" w:rsidRDefault="008A3E23" w:rsidP="008A3E23">
      <w:pPr>
        <w:spacing w:beforeLines="50" w:before="156" w:afterLines="50" w:after="156" w:line="360" w:lineRule="auto"/>
        <w:ind w:firstLine="480"/>
        <w:jc w:val="right"/>
        <w:rPr>
          <w:rFonts w:cs="Times New Roman"/>
          <w:sz w:val="24"/>
        </w:rPr>
      </w:pPr>
    </w:p>
    <w:p w14:paraId="75DE94CE" w14:textId="1A58891F" w:rsidR="008A3E23" w:rsidRPr="009A4748" w:rsidRDefault="008A3E23" w:rsidP="008A3E23">
      <w:pPr>
        <w:spacing w:beforeLines="50" w:before="156" w:afterLines="50" w:after="156" w:line="360" w:lineRule="auto"/>
        <w:ind w:firstLine="480"/>
        <w:jc w:val="right"/>
        <w:rPr>
          <w:rFonts w:cs="Times New Roman"/>
          <w:sz w:val="24"/>
        </w:rPr>
      </w:pPr>
      <w:r w:rsidRPr="009A4748">
        <w:rPr>
          <w:rFonts w:cs="Times New Roman"/>
          <w:sz w:val="24"/>
        </w:rPr>
        <w:t>安徽省交通建设股份有限公司董事会</w:t>
      </w:r>
    </w:p>
    <w:p w14:paraId="76FFA343" w14:textId="08B9DB5E" w:rsidR="008A3E23" w:rsidRPr="009A4748" w:rsidRDefault="00720372" w:rsidP="008A3E23">
      <w:pPr>
        <w:spacing w:beforeLines="50" w:before="156" w:afterLines="50" w:after="156" w:line="360" w:lineRule="auto"/>
        <w:ind w:firstLine="480"/>
        <w:jc w:val="right"/>
        <w:rPr>
          <w:rFonts w:cs="Times New Roman"/>
          <w:sz w:val="24"/>
        </w:rPr>
      </w:pPr>
      <w:r>
        <w:rPr>
          <w:rFonts w:cs="Times New Roman" w:hint="eastAsia"/>
          <w:sz w:val="24"/>
        </w:rPr>
        <w:t>2</w:t>
      </w:r>
      <w:r>
        <w:rPr>
          <w:rFonts w:cs="Times New Roman"/>
          <w:sz w:val="24"/>
        </w:rPr>
        <w:t>02</w:t>
      </w:r>
      <w:r w:rsidR="00EC339C">
        <w:rPr>
          <w:rFonts w:cs="Times New Roman" w:hint="eastAsia"/>
          <w:sz w:val="24"/>
        </w:rPr>
        <w:t>4</w:t>
      </w:r>
      <w:r w:rsidR="008A3E23" w:rsidRPr="009A4748">
        <w:rPr>
          <w:rFonts w:cs="Times New Roman"/>
          <w:sz w:val="24"/>
        </w:rPr>
        <w:t>年</w:t>
      </w:r>
      <w:r w:rsidR="00EC339C">
        <w:rPr>
          <w:rFonts w:cs="Times New Roman"/>
          <w:sz w:val="24"/>
        </w:rPr>
        <w:t>3</w:t>
      </w:r>
      <w:r w:rsidR="008A3E23" w:rsidRPr="009A4748">
        <w:rPr>
          <w:rFonts w:cs="Times New Roman"/>
          <w:sz w:val="24"/>
        </w:rPr>
        <w:t>月</w:t>
      </w:r>
      <w:r w:rsidR="0066654A">
        <w:rPr>
          <w:rFonts w:cs="Times New Roman" w:hint="eastAsia"/>
          <w:sz w:val="24"/>
        </w:rPr>
        <w:t>2</w:t>
      </w:r>
      <w:r w:rsidR="0066654A">
        <w:rPr>
          <w:rFonts w:cs="Times New Roman"/>
          <w:sz w:val="24"/>
        </w:rPr>
        <w:t>7</w:t>
      </w:r>
      <w:r w:rsidR="008A3E23" w:rsidRPr="009A4748">
        <w:rPr>
          <w:rFonts w:cs="Times New Roman"/>
          <w:sz w:val="24"/>
        </w:rPr>
        <w:t>日</w:t>
      </w:r>
    </w:p>
    <w:p w14:paraId="48272811" w14:textId="77777777" w:rsidR="008A3E23" w:rsidRPr="009A4748" w:rsidRDefault="008A3E23" w:rsidP="008A3E23">
      <w:pPr>
        <w:spacing w:beforeLines="50" w:before="156" w:afterLines="50" w:after="156" w:line="360" w:lineRule="auto"/>
        <w:rPr>
          <w:rFonts w:cs="Times New Roman"/>
          <w:sz w:val="23"/>
          <w:szCs w:val="23"/>
        </w:rPr>
      </w:pPr>
    </w:p>
    <w:p w14:paraId="4A2D04E4" w14:textId="105D6FD1" w:rsidR="00D353FD" w:rsidRPr="009A4748" w:rsidRDefault="00D353FD" w:rsidP="008A3E23">
      <w:pPr>
        <w:spacing w:beforeLines="50" w:before="156" w:afterLines="50" w:after="156" w:line="360" w:lineRule="auto"/>
        <w:ind w:firstLine="480"/>
        <w:rPr>
          <w:rFonts w:cs="Times New Roman"/>
          <w:sz w:val="24"/>
          <w:szCs w:val="24"/>
        </w:rPr>
      </w:pPr>
    </w:p>
    <w:sectPr w:rsidR="00D353FD" w:rsidRPr="009A474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EE533" w14:textId="77777777" w:rsidR="00C82CC6" w:rsidRDefault="00C82CC6" w:rsidP="003C48E7">
      <w:r>
        <w:separator/>
      </w:r>
    </w:p>
  </w:endnote>
  <w:endnote w:type="continuationSeparator" w:id="0">
    <w:p w14:paraId="3457D937" w14:textId="77777777" w:rsidR="00C82CC6" w:rsidRDefault="00C82CC6" w:rsidP="003C4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1555297"/>
      <w:docPartObj>
        <w:docPartGallery w:val="Page Numbers (Bottom of Page)"/>
        <w:docPartUnique/>
      </w:docPartObj>
    </w:sdtPr>
    <w:sdtEndPr/>
    <w:sdtContent>
      <w:p w14:paraId="253A78CD" w14:textId="5B955936" w:rsidR="008A3E23" w:rsidRDefault="008A3E23">
        <w:pPr>
          <w:pStyle w:val="a3"/>
          <w:jc w:val="center"/>
        </w:pPr>
        <w:r>
          <w:fldChar w:fldCharType="begin"/>
        </w:r>
        <w:r>
          <w:instrText>PAGE   \* MERGEFORMAT</w:instrText>
        </w:r>
        <w:r>
          <w:fldChar w:fldCharType="separate"/>
        </w:r>
        <w:r>
          <w:rPr>
            <w:lang w:val="zh-CN"/>
          </w:rPr>
          <w:t>2</w:t>
        </w:r>
        <w:r>
          <w:fldChar w:fldCharType="end"/>
        </w:r>
      </w:p>
    </w:sdtContent>
  </w:sdt>
  <w:p w14:paraId="0C9DD19E" w14:textId="77777777" w:rsidR="008A3E23" w:rsidRDefault="008A3E2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4100D" w14:textId="77777777" w:rsidR="00C82CC6" w:rsidRDefault="00C82CC6" w:rsidP="003C48E7">
      <w:r>
        <w:separator/>
      </w:r>
    </w:p>
  </w:footnote>
  <w:footnote w:type="continuationSeparator" w:id="0">
    <w:p w14:paraId="37A996B3" w14:textId="77777777" w:rsidR="00C82CC6" w:rsidRDefault="00C82CC6" w:rsidP="003C48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E0MmZhOWEzOTc2NjRhNDIyNWMyZWZjNDY5NGI1MmYifQ=="/>
  </w:docVars>
  <w:rsids>
    <w:rsidRoot w:val="002E220D"/>
    <w:rsid w:val="000167EF"/>
    <w:rsid w:val="00046677"/>
    <w:rsid w:val="000A76D3"/>
    <w:rsid w:val="000B4D36"/>
    <w:rsid w:val="000D4E69"/>
    <w:rsid w:val="00165A34"/>
    <w:rsid w:val="001B0854"/>
    <w:rsid w:val="002518C2"/>
    <w:rsid w:val="002A11D0"/>
    <w:rsid w:val="002D0B00"/>
    <w:rsid w:val="002D447F"/>
    <w:rsid w:val="002E220D"/>
    <w:rsid w:val="00313F8C"/>
    <w:rsid w:val="003C48E7"/>
    <w:rsid w:val="003D3E8B"/>
    <w:rsid w:val="004536E6"/>
    <w:rsid w:val="00491F0B"/>
    <w:rsid w:val="00500FF2"/>
    <w:rsid w:val="0050537E"/>
    <w:rsid w:val="00547B68"/>
    <w:rsid w:val="00655970"/>
    <w:rsid w:val="0066654A"/>
    <w:rsid w:val="006847D1"/>
    <w:rsid w:val="00720372"/>
    <w:rsid w:val="007215DE"/>
    <w:rsid w:val="007A3C38"/>
    <w:rsid w:val="007F2F81"/>
    <w:rsid w:val="008501D5"/>
    <w:rsid w:val="00890B52"/>
    <w:rsid w:val="008A3E23"/>
    <w:rsid w:val="00951CD8"/>
    <w:rsid w:val="009A4748"/>
    <w:rsid w:val="009E46D9"/>
    <w:rsid w:val="009F3AE9"/>
    <w:rsid w:val="00A034B5"/>
    <w:rsid w:val="00A552AA"/>
    <w:rsid w:val="00A61184"/>
    <w:rsid w:val="00AA2FEB"/>
    <w:rsid w:val="00B50C9A"/>
    <w:rsid w:val="00BF356D"/>
    <w:rsid w:val="00C44E21"/>
    <w:rsid w:val="00C617B2"/>
    <w:rsid w:val="00C82CC6"/>
    <w:rsid w:val="00D07503"/>
    <w:rsid w:val="00D2076B"/>
    <w:rsid w:val="00D353FD"/>
    <w:rsid w:val="00D80A9F"/>
    <w:rsid w:val="00DA492B"/>
    <w:rsid w:val="00E45A4C"/>
    <w:rsid w:val="00E50416"/>
    <w:rsid w:val="00EA5F25"/>
    <w:rsid w:val="00EC339C"/>
    <w:rsid w:val="00EF3AB5"/>
    <w:rsid w:val="00F111C8"/>
    <w:rsid w:val="00F51C13"/>
    <w:rsid w:val="00F72169"/>
    <w:rsid w:val="00F84C9F"/>
    <w:rsid w:val="00FA3044"/>
    <w:rsid w:val="50400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AA843"/>
  <w15:docId w15:val="{D5CFBBF0-D230-4F8D-A850-258795051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kern w:val="2"/>
      <w:sz w:val="21"/>
      <w:szCs w:val="22"/>
    </w:rPr>
  </w:style>
  <w:style w:type="paragraph" w:styleId="1">
    <w:name w:val="heading 1"/>
    <w:basedOn w:val="a"/>
    <w:next w:val="a"/>
    <w:link w:val="10"/>
    <w:uiPriority w:val="9"/>
    <w:qFormat/>
    <w:pPr>
      <w:keepNext/>
      <w:keepLines/>
      <w:jc w:val="left"/>
      <w:outlineLvl w:val="0"/>
    </w:pPr>
    <w:rPr>
      <w:b/>
      <w:bCs/>
      <w:kern w:val="44"/>
      <w:sz w:val="30"/>
      <w:szCs w:val="44"/>
    </w:rPr>
  </w:style>
  <w:style w:type="paragraph" w:styleId="2">
    <w:name w:val="heading 2"/>
    <w:basedOn w:val="a"/>
    <w:next w:val="a"/>
    <w:link w:val="20"/>
    <w:uiPriority w:val="9"/>
    <w:unhideWhenUsed/>
    <w:qFormat/>
    <w:pPr>
      <w:keepNext/>
      <w:keepLines/>
      <w:jc w:val="left"/>
      <w:outlineLvl w:val="1"/>
    </w:pPr>
    <w:rPr>
      <w:rFonts w:asciiTheme="majorHAnsi" w:hAnsiTheme="majorHAnsi" w:cstheme="majorBidi"/>
      <w:b/>
      <w:bCs/>
      <w:sz w:val="28"/>
      <w:szCs w:val="32"/>
    </w:rPr>
  </w:style>
  <w:style w:type="paragraph" w:styleId="3">
    <w:name w:val="heading 3"/>
    <w:basedOn w:val="a"/>
    <w:next w:val="a"/>
    <w:link w:val="30"/>
    <w:uiPriority w:val="9"/>
    <w:semiHidden/>
    <w:unhideWhenUsed/>
    <w:qFormat/>
    <w:pPr>
      <w:keepNext/>
      <w:keepLines/>
      <w:jc w:val="left"/>
      <w:outlineLvl w:val="2"/>
    </w:pPr>
    <w:rPr>
      <w:b/>
      <w:bCs/>
      <w:sz w:val="24"/>
      <w:szCs w:val="32"/>
    </w:rPr>
  </w:style>
  <w:style w:type="paragraph" w:styleId="4">
    <w:name w:val="heading 4"/>
    <w:basedOn w:val="a"/>
    <w:next w:val="a"/>
    <w:link w:val="40"/>
    <w:uiPriority w:val="9"/>
    <w:unhideWhenUsed/>
    <w:qFormat/>
    <w:pPr>
      <w:keepNext/>
      <w:keepLines/>
      <w:jc w:val="left"/>
      <w:outlineLvl w:val="3"/>
    </w:pPr>
    <w:rPr>
      <w:rFonts w:asciiTheme="majorHAnsi" w:hAnsiTheme="majorHAnsi" w:cstheme="majorBidi"/>
      <w:bCs/>
      <w: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10">
    <w:name w:val="标题 1 字符"/>
    <w:basedOn w:val="a0"/>
    <w:link w:val="1"/>
    <w:uiPriority w:val="9"/>
    <w:qFormat/>
    <w:rPr>
      <w:rFonts w:eastAsia="宋体"/>
      <w:b/>
      <w:bCs/>
      <w:kern w:val="44"/>
      <w:sz w:val="30"/>
      <w:szCs w:val="44"/>
    </w:rPr>
  </w:style>
  <w:style w:type="character" w:customStyle="1" w:styleId="20">
    <w:name w:val="标题 2 字符"/>
    <w:basedOn w:val="a0"/>
    <w:link w:val="2"/>
    <w:uiPriority w:val="9"/>
    <w:qFormat/>
    <w:rPr>
      <w:rFonts w:asciiTheme="majorHAnsi" w:eastAsia="宋体" w:hAnsiTheme="majorHAnsi" w:cstheme="majorBidi"/>
      <w:b/>
      <w:bCs/>
      <w:sz w:val="28"/>
      <w:szCs w:val="32"/>
    </w:rPr>
  </w:style>
  <w:style w:type="character" w:customStyle="1" w:styleId="30">
    <w:name w:val="标题 3 字符"/>
    <w:basedOn w:val="a0"/>
    <w:link w:val="3"/>
    <w:uiPriority w:val="9"/>
    <w:semiHidden/>
    <w:qFormat/>
    <w:rPr>
      <w:rFonts w:eastAsia="宋体"/>
      <w:b/>
      <w:bCs/>
      <w:sz w:val="24"/>
      <w:szCs w:val="32"/>
    </w:rPr>
  </w:style>
  <w:style w:type="character" w:customStyle="1" w:styleId="40">
    <w:name w:val="标题 4 字符"/>
    <w:basedOn w:val="a0"/>
    <w:link w:val="4"/>
    <w:uiPriority w:val="9"/>
    <w:rPr>
      <w:rFonts w:asciiTheme="majorHAnsi" w:eastAsia="宋体" w:hAnsiTheme="majorHAnsi" w:cstheme="majorBidi"/>
      <w:bCs/>
      <w:i/>
      <w:szCs w:val="28"/>
    </w:rPr>
  </w:style>
  <w:style w:type="paragraph" w:styleId="a7">
    <w:name w:val="List Paragraph"/>
    <w:basedOn w:val="a"/>
    <w:uiPriority w:val="34"/>
    <w:qFormat/>
    <w:pPr>
      <w:ind w:firstLineChars="200" w:firstLine="420"/>
    </w:pPr>
  </w:style>
  <w:style w:type="character" w:customStyle="1" w:styleId="a6">
    <w:name w:val="页眉 字符"/>
    <w:basedOn w:val="a0"/>
    <w:link w:val="a5"/>
    <w:uiPriority w:val="99"/>
    <w:qFormat/>
    <w:rPr>
      <w:rFonts w:ascii="Times New Roman" w:eastAsia="宋体" w:hAnsi="Times New Roman"/>
      <w:sz w:val="18"/>
      <w:szCs w:val="18"/>
    </w:rPr>
  </w:style>
  <w:style w:type="character" w:customStyle="1" w:styleId="a4">
    <w:name w:val="页脚 字符"/>
    <w:basedOn w:val="a0"/>
    <w:link w:val="a3"/>
    <w:uiPriority w:val="99"/>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EA234-A27B-4230-9431-7C809EEE7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1250918346@qq.com</dc:creator>
  <cp:lastModifiedBy>刘健波</cp:lastModifiedBy>
  <cp:revision>25</cp:revision>
  <dcterms:created xsi:type="dcterms:W3CDTF">2021-04-21T07:35:00Z</dcterms:created>
  <dcterms:modified xsi:type="dcterms:W3CDTF">2024-03-26T11:36:00Z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CA6860471B154F79B336D8716A5D5E77</vt:lpwstr>
  </property>
</Properties>
</file>